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CB1" w:rsidRPr="00BE5956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E5956">
        <w:rPr>
          <w:rFonts w:ascii="Times New Roman" w:hAnsi="Times New Roman"/>
          <w:b/>
          <w:bCs/>
          <w:sz w:val="24"/>
          <w:szCs w:val="24"/>
        </w:rPr>
        <w:t>…</w:t>
      </w:r>
      <w:r w:rsidR="00382EF1"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 w:rsidR="00D7762A">
        <w:rPr>
          <w:rFonts w:ascii="Times New Roman" w:hAnsi="Times New Roman"/>
          <w:b/>
          <w:bCs/>
          <w:sz w:val="24"/>
          <w:szCs w:val="24"/>
        </w:rPr>
        <w:t>18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E5956">
        <w:rPr>
          <w:rFonts w:ascii="Times New Roman" w:hAnsi="Times New Roman"/>
          <w:b/>
          <w:bCs/>
          <w:sz w:val="24"/>
          <w:szCs w:val="24"/>
        </w:rPr>
        <w:t>…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A1CB1" w:rsidRPr="00BE5956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5A1CB1" w:rsidRPr="00BE5956" w:rsidRDefault="00382EF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 w:rsidR="00D7762A">
        <w:rPr>
          <w:rFonts w:ascii="Times New Roman" w:hAnsi="Times New Roman"/>
          <w:b/>
          <w:bCs/>
          <w:sz w:val="24"/>
          <w:szCs w:val="24"/>
        </w:rPr>
        <w:t>18</w:t>
      </w:r>
      <w:r w:rsidR="005A1CB1"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="0032696A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 w:rsidR="00D7762A">
        <w:rPr>
          <w:rFonts w:ascii="Times New Roman" w:hAnsi="Times New Roman"/>
          <w:b/>
          <w:bCs/>
          <w:sz w:val="24"/>
          <w:szCs w:val="24"/>
        </w:rPr>
        <w:t>18</w:t>
      </w:r>
      <w:r w:rsidR="005A1CB1"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 </w:t>
      </w:r>
      <w:r w:rsidR="00D7762A">
        <w:rPr>
          <w:rFonts w:ascii="Times New Roman" w:hAnsi="Times New Roman"/>
          <w:b/>
          <w:bCs/>
          <w:sz w:val="24"/>
          <w:szCs w:val="24"/>
        </w:rPr>
        <w:t>19</w:t>
      </w:r>
      <w:r w:rsidR="005A1CB1" w:rsidRPr="00BE5956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5A1CB1" w:rsidRPr="00BE5956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5A1CB1" w:rsidRPr="00BE5956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1CB1" w:rsidRPr="00BE5956" w:rsidRDefault="00524A40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24A4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24A40">
        <w:rPr>
          <w:rFonts w:ascii="Times New Roman" w:hAnsi="Times New Roman"/>
          <w:sz w:val="24"/>
          <w:szCs w:val="24"/>
          <w:lang w:val="x-none"/>
        </w:rPr>
        <w:t xml:space="preserve">Alaptörvény 32. cikk (2) bekezdésében meghatározott eredeti jogalkotói hatáskörében, az 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Alaptörvény 32. cikk (1) bekezdés f) pontjában meghatározott </w:t>
      </w:r>
      <w:r w:rsidRPr="00524A40">
        <w:rPr>
          <w:rFonts w:ascii="Times New Roman" w:hAnsi="Times New Roman"/>
          <w:sz w:val="24"/>
          <w:szCs w:val="24"/>
          <w:lang w:val="x-none"/>
        </w:rPr>
        <w:t>feladat</w:t>
      </w:r>
      <w:r w:rsidRPr="00BE5956">
        <w:rPr>
          <w:rFonts w:ascii="Times New Roman" w:hAnsi="Times New Roman"/>
          <w:sz w:val="24"/>
          <w:szCs w:val="24"/>
          <w:lang w:val="x-none"/>
        </w:rPr>
        <w:t>körében eljárva</w:t>
      </w:r>
      <w:r w:rsidRPr="00524A40">
        <w:rPr>
          <w:rFonts w:ascii="Times New Roman" w:hAnsi="Times New Roman"/>
          <w:sz w:val="24"/>
          <w:szCs w:val="24"/>
          <w:lang w:val="x-none"/>
        </w:rPr>
        <w:t xml:space="preserve"> Budapest Főváros VII. Kerület Erzsébetváros Önkormányzata </w:t>
      </w:r>
      <w:r>
        <w:rPr>
          <w:rFonts w:ascii="Times New Roman" w:hAnsi="Times New Roman"/>
          <w:sz w:val="24"/>
          <w:szCs w:val="24"/>
          <w:lang w:val="x-none"/>
        </w:rPr>
        <w:t>20</w:t>
      </w:r>
      <w:r>
        <w:rPr>
          <w:rFonts w:ascii="Times New Roman" w:hAnsi="Times New Roman"/>
          <w:sz w:val="24"/>
          <w:szCs w:val="24"/>
        </w:rPr>
        <w:t>18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/20</w:t>
      </w:r>
      <w:r>
        <w:rPr>
          <w:rFonts w:ascii="Times New Roman" w:hAnsi="Times New Roman"/>
          <w:sz w:val="24"/>
          <w:szCs w:val="24"/>
        </w:rPr>
        <w:t>18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. (II. </w:t>
      </w:r>
      <w:r>
        <w:rPr>
          <w:rFonts w:ascii="Times New Roman" w:hAnsi="Times New Roman"/>
          <w:sz w:val="24"/>
          <w:szCs w:val="24"/>
        </w:rPr>
        <w:t>19</w:t>
      </w:r>
      <w:r w:rsidRPr="00BE5956">
        <w:rPr>
          <w:rFonts w:ascii="Times New Roman" w:hAnsi="Times New Roman"/>
          <w:sz w:val="24"/>
          <w:szCs w:val="24"/>
          <w:lang w:val="x-none"/>
        </w:rPr>
        <w:t>.) rendelet módosításáról (a továbbiakban: Ör.) a következőket rendeli el:</w:t>
      </w:r>
    </w:p>
    <w:p w:rsidR="005A1C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CB1" w:rsidRPr="00BE595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BE595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BE5956" w:rsidRDefault="00AB447A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BE5956">
        <w:rPr>
          <w:rFonts w:ascii="Times New Roman" w:hAnsi="Times New Roman"/>
          <w:sz w:val="24"/>
          <w:szCs w:val="24"/>
        </w:rPr>
        <w:t xml:space="preserve">(1) </w:t>
      </w:r>
      <w:r w:rsidR="005A1CB1" w:rsidRPr="00BE5956">
        <w:rPr>
          <w:rFonts w:ascii="Times New Roman" w:hAnsi="Times New Roman"/>
          <w:sz w:val="24"/>
          <w:szCs w:val="24"/>
          <w:lang w:val="x-none"/>
        </w:rPr>
        <w:t>Az Ör. 1. § (1)</w:t>
      </w:r>
      <w:r w:rsidR="000633EB" w:rsidRPr="00BE5956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="005A1CB1" w:rsidRPr="00BE595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1C7E" w:rsidRPr="00BE5956">
        <w:rPr>
          <w:rFonts w:ascii="Times New Roman" w:hAnsi="Times New Roman"/>
          <w:sz w:val="24"/>
          <w:szCs w:val="24"/>
        </w:rPr>
        <w:t xml:space="preserve">helyébe </w:t>
      </w:r>
      <w:r w:rsidR="005A1CB1" w:rsidRPr="00BE595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A1C7E" w:rsidRPr="00BE5956">
        <w:rPr>
          <w:rFonts w:ascii="Times New Roman" w:hAnsi="Times New Roman"/>
          <w:sz w:val="24"/>
          <w:szCs w:val="24"/>
        </w:rPr>
        <w:t>következő rendelkezés lép</w:t>
      </w:r>
      <w:r w:rsidR="005A1CB1" w:rsidRPr="00BE5956">
        <w:rPr>
          <w:rFonts w:ascii="Times New Roman" w:hAnsi="Times New Roman"/>
          <w:sz w:val="24"/>
          <w:szCs w:val="24"/>
          <w:lang w:val="x-none"/>
        </w:rPr>
        <w:t>:</w:t>
      </w:r>
    </w:p>
    <w:p w:rsidR="005A1CB1" w:rsidRPr="00BE595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744" w:rsidRPr="001C3744" w:rsidRDefault="001C3744" w:rsidP="001C3744">
      <w:pPr>
        <w:widowControl w:val="0"/>
        <w:spacing w:after="0" w:line="240" w:lineRule="auto"/>
        <w:ind w:left="285"/>
        <w:jc w:val="both"/>
        <w:rPr>
          <w:rFonts w:ascii="Arial" w:eastAsia="Arial" w:hAnsi="Arial" w:cs="Arial"/>
          <w:i/>
          <w:color w:val="000000"/>
        </w:rPr>
      </w:pPr>
      <w:r w:rsidRPr="001C3744">
        <w:rPr>
          <w:rFonts w:ascii="Times New Roman" w:hAnsi="Times New Roman"/>
          <w:i/>
          <w:color w:val="000000"/>
          <w:sz w:val="24"/>
          <w:szCs w:val="24"/>
        </w:rPr>
        <w:t>(1) Budapest Főváros VII. Kerület Er</w:t>
      </w:r>
      <w:r w:rsidR="00382EF1">
        <w:rPr>
          <w:rFonts w:ascii="Times New Roman" w:hAnsi="Times New Roman"/>
          <w:i/>
          <w:color w:val="000000"/>
          <w:sz w:val="24"/>
          <w:szCs w:val="24"/>
        </w:rPr>
        <w:t>zsébetváros Önkormányzata a 20</w:t>
      </w:r>
      <w:r w:rsidR="00D7762A">
        <w:rPr>
          <w:rFonts w:ascii="Times New Roman" w:hAnsi="Times New Roman"/>
          <w:i/>
          <w:color w:val="000000"/>
          <w:sz w:val="24"/>
          <w:szCs w:val="24"/>
        </w:rPr>
        <w:t>18</w:t>
      </w:r>
      <w:r w:rsidRPr="001C3744">
        <w:rPr>
          <w:rFonts w:ascii="Times New Roman" w:hAnsi="Times New Roman"/>
          <w:i/>
          <w:color w:val="000000"/>
          <w:sz w:val="24"/>
          <w:szCs w:val="24"/>
        </w:rPr>
        <w:t>. évi költségvetés</w:t>
      </w:r>
    </w:p>
    <w:p w:rsidR="001C3744" w:rsidRPr="001C3744" w:rsidRDefault="001C3744" w:rsidP="001C3744">
      <w:pPr>
        <w:widowControl w:val="0"/>
        <w:spacing w:after="0" w:line="240" w:lineRule="auto"/>
        <w:rPr>
          <w:rFonts w:ascii="Arial" w:eastAsia="Arial" w:hAnsi="Arial" w:cs="Arial"/>
          <w:i/>
          <w:color w:val="000000"/>
        </w:rPr>
      </w:pPr>
    </w:p>
    <w:p w:rsidR="00382EF1" w:rsidRPr="00382EF1" w:rsidRDefault="00382EF1" w:rsidP="00382EF1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r w:rsidRPr="00382EF1">
        <w:rPr>
          <w:rFonts w:ascii="Times New Roman" w:hAnsi="Times New Roman"/>
          <w:b/>
          <w:i/>
          <w:sz w:val="24"/>
          <w:szCs w:val="24"/>
        </w:rPr>
        <w:t xml:space="preserve">a) költségvetési bevételét </w:t>
      </w:r>
      <w:r w:rsidRPr="00382EF1">
        <w:rPr>
          <w:rFonts w:ascii="Times New Roman" w:hAnsi="Times New Roman"/>
          <w:i/>
          <w:sz w:val="28"/>
          <w:szCs w:val="28"/>
        </w:rPr>
        <w:tab/>
      </w:r>
      <w:r w:rsidR="00524A40">
        <w:rPr>
          <w:rFonts w:ascii="Times New Roman" w:hAnsi="Times New Roman"/>
          <w:b/>
          <w:i/>
          <w:sz w:val="24"/>
          <w:szCs w:val="24"/>
        </w:rPr>
        <w:t>15</w:t>
      </w:r>
      <w:r w:rsidRPr="00382EF1">
        <w:rPr>
          <w:rFonts w:ascii="Times New Roman" w:hAnsi="Times New Roman"/>
          <w:b/>
          <w:i/>
          <w:sz w:val="24"/>
          <w:szCs w:val="24"/>
        </w:rPr>
        <w:t>.</w:t>
      </w:r>
      <w:r w:rsidR="00524A40">
        <w:rPr>
          <w:rFonts w:ascii="Times New Roman" w:hAnsi="Times New Roman"/>
          <w:b/>
          <w:i/>
          <w:sz w:val="24"/>
          <w:szCs w:val="24"/>
        </w:rPr>
        <w:t>468</w:t>
      </w:r>
      <w:r w:rsidRPr="00382EF1">
        <w:rPr>
          <w:rFonts w:ascii="Times New Roman" w:hAnsi="Times New Roman"/>
          <w:b/>
          <w:i/>
          <w:sz w:val="24"/>
          <w:szCs w:val="24"/>
        </w:rPr>
        <w:t>.</w:t>
      </w:r>
      <w:r w:rsidR="00524A40">
        <w:rPr>
          <w:rFonts w:ascii="Times New Roman" w:hAnsi="Times New Roman"/>
          <w:b/>
          <w:i/>
          <w:sz w:val="24"/>
          <w:szCs w:val="24"/>
        </w:rPr>
        <w:t>83</w:t>
      </w:r>
      <w:r w:rsidR="00CF44E9">
        <w:rPr>
          <w:rFonts w:ascii="Times New Roman" w:hAnsi="Times New Roman"/>
          <w:b/>
          <w:i/>
          <w:sz w:val="24"/>
          <w:szCs w:val="24"/>
        </w:rPr>
        <w:t>7</w:t>
      </w:r>
      <w:r w:rsidRPr="00382EF1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382EF1">
        <w:rPr>
          <w:rFonts w:ascii="Times New Roman" w:hAnsi="Times New Roman"/>
          <w:i/>
          <w:sz w:val="24"/>
          <w:szCs w:val="24"/>
        </w:rPr>
        <w:t>azaz</w:t>
      </w:r>
    </w:p>
    <w:p w:rsidR="00382EF1" w:rsidRPr="00382EF1" w:rsidRDefault="00382EF1" w:rsidP="00382EF1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r w:rsidRPr="00382EF1">
        <w:rPr>
          <w:rFonts w:ascii="Times New Roman" w:hAnsi="Times New Roman"/>
          <w:i/>
          <w:sz w:val="24"/>
          <w:szCs w:val="24"/>
        </w:rPr>
        <w:t>tizenötmillió-</w:t>
      </w:r>
      <w:r w:rsidR="00D7762A">
        <w:rPr>
          <w:rFonts w:ascii="Times New Roman" w:hAnsi="Times New Roman"/>
          <w:i/>
          <w:sz w:val="24"/>
          <w:szCs w:val="24"/>
        </w:rPr>
        <w:t>négy</w:t>
      </w:r>
      <w:r w:rsidR="008008F4">
        <w:rPr>
          <w:rFonts w:ascii="Times New Roman" w:hAnsi="Times New Roman"/>
          <w:i/>
          <w:sz w:val="24"/>
          <w:szCs w:val="24"/>
        </w:rPr>
        <w:t>száz</w:t>
      </w:r>
      <w:r w:rsidR="00D7762A">
        <w:rPr>
          <w:rFonts w:ascii="Times New Roman" w:hAnsi="Times New Roman"/>
          <w:i/>
          <w:sz w:val="24"/>
          <w:szCs w:val="24"/>
        </w:rPr>
        <w:t>hatvan</w:t>
      </w:r>
      <w:r w:rsidR="00524A40">
        <w:rPr>
          <w:rFonts w:ascii="Times New Roman" w:hAnsi="Times New Roman"/>
          <w:i/>
          <w:sz w:val="24"/>
          <w:szCs w:val="24"/>
        </w:rPr>
        <w:t>nyolc</w:t>
      </w:r>
      <w:r w:rsidRPr="00382EF1">
        <w:rPr>
          <w:rFonts w:ascii="Times New Roman" w:hAnsi="Times New Roman"/>
          <w:i/>
          <w:sz w:val="24"/>
          <w:szCs w:val="24"/>
        </w:rPr>
        <w:t>ezer-</w:t>
      </w:r>
      <w:r w:rsidR="00524A40">
        <w:rPr>
          <w:rFonts w:ascii="Times New Roman" w:hAnsi="Times New Roman"/>
          <w:i/>
          <w:sz w:val="24"/>
          <w:szCs w:val="24"/>
        </w:rPr>
        <w:t>nyolcszázharminc</w:t>
      </w:r>
      <w:r w:rsidR="00CF44E9">
        <w:rPr>
          <w:rFonts w:ascii="Times New Roman" w:hAnsi="Times New Roman"/>
          <w:i/>
          <w:sz w:val="24"/>
          <w:szCs w:val="24"/>
        </w:rPr>
        <w:t>hét</w:t>
      </w:r>
      <w:r w:rsidRPr="00382EF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82EF1" w:rsidRPr="00382EF1" w:rsidRDefault="00382EF1" w:rsidP="00382EF1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7762A" w:rsidRPr="00224990" w:rsidRDefault="00D7762A" w:rsidP="00D7762A">
      <w:pPr>
        <w:widowControl w:val="0"/>
        <w:spacing w:after="0"/>
        <w:ind w:left="1080" w:firstLine="195"/>
        <w:jc w:val="both"/>
        <w:rPr>
          <w:rFonts w:ascii="Arial" w:eastAsia="Arial" w:hAnsi="Arial" w:cs="Arial"/>
          <w:i/>
          <w:color w:val="000000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b) az Áht. 23. § (2) bekezdés d) pontja szerinti belső finanszírozásból: </w:t>
      </w:r>
    </w:p>
    <w:p w:rsidR="00D7762A" w:rsidRPr="00224990" w:rsidRDefault="00D7762A" w:rsidP="00D7762A">
      <w:pPr>
        <w:widowControl w:val="0"/>
        <w:spacing w:after="0"/>
        <w:ind w:left="1275"/>
        <w:jc w:val="both"/>
        <w:rPr>
          <w:rFonts w:ascii="Times New Roman" w:eastAsia="Arial" w:hAnsi="Times New Roman" w:cs="Arial"/>
          <w:b/>
          <w:i/>
          <w:color w:val="000000"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ba) a 6. § (7) bekezdés a) pont aa) alpont szerinti összegét</w:t>
      </w:r>
    </w:p>
    <w:p w:rsidR="00D7762A" w:rsidRPr="00224990" w:rsidRDefault="00D7762A" w:rsidP="00D7762A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eastAsia="Arial" w:hAnsi="Times New Roman" w:cs="Arial"/>
          <w:i/>
          <w:color w:val="000000"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6.300.000 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ezer forintban, 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>azaz</w:t>
      </w:r>
    </w:p>
    <w:p w:rsidR="00D7762A" w:rsidRDefault="00D7762A" w:rsidP="00D7762A">
      <w:pPr>
        <w:widowControl w:val="0"/>
        <w:spacing w:after="0"/>
        <w:ind w:left="1275"/>
        <w:jc w:val="both"/>
        <w:rPr>
          <w:rFonts w:ascii="Times New Roman" w:eastAsia="Arial" w:hAnsi="Times New Roman" w:cs="Arial"/>
          <w:i/>
          <w:color w:val="000000"/>
          <w:sz w:val="24"/>
          <w:szCs w:val="24"/>
        </w:rPr>
      </w:pP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hatmillió-háromszázezer 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 xml:space="preserve">ezer </w:t>
      </w:r>
      <w:r>
        <w:rPr>
          <w:rFonts w:ascii="Times New Roman" w:eastAsia="Arial" w:hAnsi="Times New Roman" w:cs="Arial"/>
          <w:i/>
          <w:color w:val="000000"/>
          <w:sz w:val="24"/>
          <w:szCs w:val="24"/>
        </w:rPr>
        <w:t>forint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>ban,</w:t>
      </w:r>
    </w:p>
    <w:p w:rsidR="00D7762A" w:rsidRPr="00633B9D" w:rsidRDefault="00D7762A" w:rsidP="00D7762A">
      <w:pPr>
        <w:widowControl w:val="0"/>
        <w:spacing w:after="0" w:line="240" w:lineRule="auto"/>
        <w:ind w:left="1275"/>
        <w:jc w:val="both"/>
        <w:rPr>
          <w:i/>
        </w:rPr>
      </w:pPr>
      <w:r w:rsidRPr="00633B9D">
        <w:rPr>
          <w:rFonts w:ascii="Times New Roman" w:hAnsi="Times New Roman"/>
          <w:b/>
          <w:i/>
          <w:sz w:val="24"/>
          <w:szCs w:val="24"/>
        </w:rPr>
        <w:t>bb) a 6. § (7) bekezdés a) pont ab) alpont</w:t>
      </w:r>
    </w:p>
    <w:p w:rsidR="00D7762A" w:rsidRPr="00633B9D" w:rsidRDefault="00D7762A" w:rsidP="00D7762A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633B9D">
        <w:rPr>
          <w:rFonts w:ascii="Times New Roman" w:hAnsi="Times New Roman"/>
          <w:b/>
          <w:i/>
          <w:sz w:val="24"/>
          <w:szCs w:val="24"/>
        </w:rPr>
        <w:t xml:space="preserve">szerinti összegét </w:t>
      </w:r>
      <w:r w:rsidRPr="00633B9D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2.000.000</w:t>
      </w:r>
      <w:r w:rsidRPr="00633B9D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633B9D">
        <w:rPr>
          <w:rFonts w:ascii="Times New Roman" w:hAnsi="Times New Roman"/>
          <w:i/>
          <w:sz w:val="24"/>
          <w:szCs w:val="24"/>
        </w:rPr>
        <w:t>azaz</w:t>
      </w:r>
    </w:p>
    <w:p w:rsidR="00D7762A" w:rsidRPr="00633B9D" w:rsidRDefault="00D7762A" w:rsidP="00D7762A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kettőmillió</w:t>
      </w:r>
      <w:r w:rsidRPr="00633B9D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D7762A" w:rsidRPr="00224990" w:rsidRDefault="00D7762A" w:rsidP="00D7762A">
      <w:pPr>
        <w:widowControl w:val="0"/>
        <w:spacing w:after="0"/>
        <w:ind w:left="1275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b</w:t>
      </w:r>
      <w:r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c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) a 6. § (7) bekezdés a) pont ac) alpont szerinti költségvetési maradvány összegét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>
        <w:rPr>
          <w:rFonts w:ascii="Times New Roman" w:eastAsia="Arial" w:hAnsi="Times New Roman" w:cs="Arial"/>
          <w:b/>
          <w:i/>
          <w:sz w:val="24"/>
          <w:szCs w:val="24"/>
        </w:rPr>
        <w:t>1.368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>
        <w:rPr>
          <w:rFonts w:ascii="Times New Roman" w:eastAsia="Arial" w:hAnsi="Times New Roman" w:cs="Arial"/>
          <w:b/>
          <w:i/>
          <w:sz w:val="24"/>
          <w:szCs w:val="24"/>
        </w:rPr>
        <w:t>816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 ezer forintban, 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azaz</w:t>
      </w:r>
    </w:p>
    <w:p w:rsidR="00D7762A" w:rsidRPr="00224990" w:rsidRDefault="00D7762A" w:rsidP="00D7762A">
      <w:pPr>
        <w:widowControl w:val="0"/>
        <w:tabs>
          <w:tab w:val="left" w:pos="5245"/>
        </w:tabs>
        <w:spacing w:after="0"/>
        <w:ind w:left="1275"/>
        <w:jc w:val="both"/>
        <w:rPr>
          <w:rFonts w:ascii="Arial" w:eastAsia="Arial" w:hAnsi="Arial" w:cs="Arial"/>
          <w:i/>
          <w:color w:val="000000"/>
        </w:rPr>
      </w:pPr>
      <w:r>
        <w:rPr>
          <w:rFonts w:ascii="Times New Roman" w:eastAsia="Arial" w:hAnsi="Times New Roman" w:cs="Arial"/>
          <w:i/>
          <w:sz w:val="24"/>
          <w:szCs w:val="24"/>
        </w:rPr>
        <w:t>egymillió-három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száz</w:t>
      </w:r>
      <w:r>
        <w:rPr>
          <w:rFonts w:ascii="Times New Roman" w:eastAsia="Arial" w:hAnsi="Times New Roman" w:cs="Arial"/>
          <w:i/>
          <w:sz w:val="24"/>
          <w:szCs w:val="24"/>
        </w:rPr>
        <w:t>hatvannyolc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ezer-</w:t>
      </w:r>
      <w:r>
        <w:rPr>
          <w:rFonts w:ascii="Times New Roman" w:eastAsia="Arial" w:hAnsi="Times New Roman" w:cs="Arial"/>
          <w:i/>
          <w:sz w:val="24"/>
          <w:szCs w:val="24"/>
        </w:rPr>
        <w:t>nyolc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száz</w:t>
      </w:r>
      <w:r>
        <w:rPr>
          <w:rFonts w:ascii="Times New Roman" w:eastAsia="Arial" w:hAnsi="Times New Roman" w:cs="Arial"/>
          <w:i/>
          <w:sz w:val="24"/>
          <w:szCs w:val="24"/>
        </w:rPr>
        <w:t>tizenhat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 ezer forintban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 xml:space="preserve">, </w:t>
      </w: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eastAsia="Arial" w:hAnsi="Arial" w:cs="Arial"/>
          <w:i/>
          <w:color w:val="000000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c)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 xml:space="preserve"> 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az Áht. 23. § (2) bekezdés e) pontja és a 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Mötv. 111. § (4) bekezdés 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szerinti költségvetési hiány külső finanszírozásának összegét   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</w:p>
    <w:p w:rsidR="00D7762A" w:rsidRPr="00224990" w:rsidRDefault="00D7762A" w:rsidP="00D7762A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eastAsia="Arial" w:hAnsi="Times New Roman" w:cs="Arial"/>
          <w:i/>
          <w:color w:val="000000"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  <w:t>0 ezer forintban,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 xml:space="preserve"> azaz</w:t>
      </w:r>
    </w:p>
    <w:p w:rsidR="00D7762A" w:rsidRPr="00224990" w:rsidRDefault="00D7762A" w:rsidP="00D7762A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eastAsia="Arial" w:hAnsi="Arial" w:cs="Arial"/>
          <w:i/>
          <w:color w:val="000000"/>
        </w:rPr>
      </w:pP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>nulla ezer forintban,</w:t>
      </w: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eastAsia="Arial" w:hAnsi="Times New Roman" w:cs="Arial"/>
          <w:b/>
          <w:i/>
          <w:color w:val="000000"/>
          <w:sz w:val="24"/>
          <w:szCs w:val="24"/>
        </w:rPr>
      </w:pP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eastAsia="Arial" w:hAnsi="Arial" w:cs="Arial"/>
          <w:i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d) költségvetési kiadási előirányzatát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23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101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36</w:t>
      </w:r>
      <w:r w:rsidR="00CF44E9">
        <w:rPr>
          <w:rFonts w:ascii="Times New Roman" w:eastAsia="Arial" w:hAnsi="Times New Roman" w:cs="Arial"/>
          <w:b/>
          <w:i/>
          <w:sz w:val="24"/>
          <w:szCs w:val="24"/>
        </w:rPr>
        <w:t>0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 ezer forintban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, azaz</w:t>
      </w:r>
    </w:p>
    <w:p w:rsidR="00D7762A" w:rsidRPr="00224990" w:rsidRDefault="00D7762A" w:rsidP="00D7762A">
      <w:pPr>
        <w:widowControl w:val="0"/>
        <w:spacing w:after="0"/>
        <w:ind w:left="1275" w:right="284"/>
        <w:rPr>
          <w:rFonts w:ascii="Times New Roman" w:eastAsia="Arial" w:hAnsi="Times New Roman" w:cs="Arial"/>
          <w:i/>
          <w:sz w:val="24"/>
          <w:szCs w:val="24"/>
        </w:rPr>
      </w:pPr>
      <w:r w:rsidRPr="00224990">
        <w:rPr>
          <w:rFonts w:ascii="Times New Roman" w:eastAsia="Arial" w:hAnsi="Times New Roman" w:cs="Arial"/>
          <w:i/>
          <w:sz w:val="24"/>
          <w:szCs w:val="24"/>
        </w:rPr>
        <w:t>huszon</w:t>
      </w:r>
      <w:r w:rsidR="00B130DB">
        <w:rPr>
          <w:rFonts w:ascii="Times New Roman" w:eastAsia="Arial" w:hAnsi="Times New Roman" w:cs="Arial"/>
          <w:i/>
          <w:sz w:val="24"/>
          <w:szCs w:val="24"/>
        </w:rPr>
        <w:t>három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millió-</w:t>
      </w:r>
      <w:r w:rsidR="00524A40">
        <w:rPr>
          <w:rFonts w:ascii="Times New Roman" w:eastAsia="Arial" w:hAnsi="Times New Roman" w:cs="Arial"/>
          <w:i/>
          <w:sz w:val="24"/>
          <w:szCs w:val="24"/>
        </w:rPr>
        <w:t>egyszázegy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ezer-</w:t>
      </w:r>
      <w:r w:rsidR="00524A40">
        <w:rPr>
          <w:rFonts w:ascii="Times New Roman" w:eastAsia="Arial" w:hAnsi="Times New Roman" w:cs="Arial"/>
          <w:i/>
          <w:sz w:val="24"/>
          <w:szCs w:val="24"/>
        </w:rPr>
        <w:t>három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száz</w:t>
      </w:r>
      <w:r w:rsidR="00524A40">
        <w:rPr>
          <w:rFonts w:ascii="Times New Roman" w:eastAsia="Arial" w:hAnsi="Times New Roman" w:cs="Arial"/>
          <w:i/>
          <w:sz w:val="24"/>
          <w:szCs w:val="24"/>
        </w:rPr>
        <w:t>hatvan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 ezer forintban,</w:t>
      </w:r>
    </w:p>
    <w:p w:rsidR="00D7762A" w:rsidRPr="00224990" w:rsidRDefault="00D7762A" w:rsidP="00D7762A">
      <w:pPr>
        <w:widowControl w:val="0"/>
        <w:spacing w:after="0"/>
        <w:ind w:left="1275" w:right="284"/>
        <w:rPr>
          <w:rFonts w:ascii="Arial" w:eastAsia="Arial" w:hAnsi="Arial" w:cs="Arial"/>
          <w:i/>
        </w:rPr>
      </w:pP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b/>
          <w:i/>
          <w:color w:val="000000"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e) finanszírozási kiadások és bevételek az Áht. 6. § (7) bekezdés a) pont ad) alpontja szerinti: </w:t>
      </w: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b/>
          <w:i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ea) az irányító szervi támogatás 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 xml:space="preserve">finanszírozási előirányzatát 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ab/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ab/>
        <w:t>6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997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056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 ezer forintban, 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azaz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 </w:t>
      </w: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eastAsia="Arial" w:hAnsi="Arial" w:cs="Arial"/>
          <w:i/>
          <w:color w:val="000000"/>
        </w:rPr>
      </w:pPr>
      <w:r w:rsidRPr="00224990">
        <w:rPr>
          <w:rFonts w:ascii="Times New Roman" w:eastAsia="Arial" w:hAnsi="Times New Roman" w:cs="Arial"/>
          <w:i/>
          <w:sz w:val="24"/>
          <w:szCs w:val="24"/>
        </w:rPr>
        <w:lastRenderedPageBreak/>
        <w:t>hatmillió-</w:t>
      </w:r>
      <w:r>
        <w:rPr>
          <w:rFonts w:ascii="Times New Roman" w:eastAsia="Arial" w:hAnsi="Times New Roman" w:cs="Arial"/>
          <w:i/>
          <w:sz w:val="24"/>
          <w:szCs w:val="24"/>
        </w:rPr>
        <w:t>kilenc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száz</w:t>
      </w:r>
      <w:r>
        <w:rPr>
          <w:rFonts w:ascii="Times New Roman" w:eastAsia="Arial" w:hAnsi="Times New Roman" w:cs="Arial"/>
          <w:i/>
          <w:sz w:val="24"/>
          <w:szCs w:val="24"/>
        </w:rPr>
        <w:t>kilencven</w:t>
      </w:r>
      <w:r w:rsidR="00524A40">
        <w:rPr>
          <w:rFonts w:ascii="Times New Roman" w:eastAsia="Arial" w:hAnsi="Times New Roman" w:cs="Arial"/>
          <w:i/>
          <w:sz w:val="24"/>
          <w:szCs w:val="24"/>
        </w:rPr>
        <w:t>hét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ezer-</w:t>
      </w:r>
      <w:r w:rsidR="00524A40">
        <w:rPr>
          <w:rFonts w:ascii="Times New Roman" w:eastAsia="Arial" w:hAnsi="Times New Roman" w:cs="Arial"/>
          <w:i/>
          <w:sz w:val="24"/>
          <w:szCs w:val="24"/>
        </w:rPr>
        <w:t>ötvenhat</w:t>
      </w:r>
      <w:r>
        <w:rPr>
          <w:rFonts w:ascii="Times New Roman" w:eastAsia="Arial" w:hAnsi="Times New Roman" w:cs="Arial"/>
          <w:i/>
          <w:sz w:val="24"/>
          <w:szCs w:val="24"/>
        </w:rPr>
        <w:t xml:space="preserve"> 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ezer 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>forintban,</w:t>
      </w:r>
    </w:p>
    <w:p w:rsidR="00524A40" w:rsidRPr="00224990" w:rsidRDefault="00D7762A" w:rsidP="00524A40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b/>
          <w:i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eb) az irányító szervi támogatás folyósításának finanszírozási előirányzatát 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ab/>
        <w:t>6</w:t>
      </w:r>
      <w:r w:rsidR="00524A40"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997</w:t>
      </w:r>
      <w:r w:rsidR="00524A40"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056</w:t>
      </w:r>
      <w:r w:rsidR="00524A40"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 ezer forintban, </w:t>
      </w:r>
      <w:r w:rsidR="00524A40" w:rsidRPr="00224990">
        <w:rPr>
          <w:rFonts w:ascii="Times New Roman" w:eastAsia="Arial" w:hAnsi="Times New Roman" w:cs="Arial"/>
          <w:i/>
          <w:sz w:val="24"/>
          <w:szCs w:val="24"/>
        </w:rPr>
        <w:t>azaz</w:t>
      </w:r>
      <w:r w:rsidR="00524A40"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 </w:t>
      </w:r>
    </w:p>
    <w:p w:rsidR="00524A40" w:rsidRPr="00224990" w:rsidRDefault="00524A40" w:rsidP="00524A40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eastAsia="Arial" w:hAnsi="Arial" w:cs="Arial"/>
          <w:i/>
          <w:color w:val="000000"/>
        </w:rPr>
      </w:pPr>
      <w:r w:rsidRPr="00224990">
        <w:rPr>
          <w:rFonts w:ascii="Times New Roman" w:eastAsia="Arial" w:hAnsi="Times New Roman" w:cs="Arial"/>
          <w:i/>
          <w:sz w:val="24"/>
          <w:szCs w:val="24"/>
        </w:rPr>
        <w:t>hatmillió-</w:t>
      </w:r>
      <w:r>
        <w:rPr>
          <w:rFonts w:ascii="Times New Roman" w:eastAsia="Arial" w:hAnsi="Times New Roman" w:cs="Arial"/>
          <w:i/>
          <w:sz w:val="24"/>
          <w:szCs w:val="24"/>
        </w:rPr>
        <w:t>kilenc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száz</w:t>
      </w:r>
      <w:r>
        <w:rPr>
          <w:rFonts w:ascii="Times New Roman" w:eastAsia="Arial" w:hAnsi="Times New Roman" w:cs="Arial"/>
          <w:i/>
          <w:sz w:val="24"/>
          <w:szCs w:val="24"/>
        </w:rPr>
        <w:t>kilencvenhét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ezer-</w:t>
      </w:r>
      <w:r>
        <w:rPr>
          <w:rFonts w:ascii="Times New Roman" w:eastAsia="Arial" w:hAnsi="Times New Roman" w:cs="Arial"/>
          <w:i/>
          <w:sz w:val="24"/>
          <w:szCs w:val="24"/>
        </w:rPr>
        <w:t xml:space="preserve">ötvenhat 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ezer 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>forintban,</w:t>
      </w:r>
    </w:p>
    <w:p w:rsidR="00D7762A" w:rsidRPr="00224990" w:rsidRDefault="00D7762A" w:rsidP="00524A40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f) államháztartáson belüli 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>megelőlegezés visszafizetése előirányzatát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 </w:t>
      </w:r>
    </w:p>
    <w:p w:rsidR="00D7762A" w:rsidRPr="00224990" w:rsidRDefault="00D7762A" w:rsidP="00D7762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ab/>
        <w:t xml:space="preserve">36.293 ezer forintban, 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azaz </w:t>
      </w:r>
    </w:p>
    <w:p w:rsidR="00D7762A" w:rsidRDefault="00D7762A" w:rsidP="00D7762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224990">
        <w:rPr>
          <w:rFonts w:ascii="Times New Roman" w:eastAsia="Arial" w:hAnsi="Times New Roman" w:cs="Arial"/>
          <w:i/>
          <w:sz w:val="24"/>
          <w:szCs w:val="24"/>
        </w:rPr>
        <w:t>harminchatezer-kettőszázkilencvenhárom ezer forintban,</w:t>
      </w: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i/>
          <w:sz w:val="24"/>
          <w:szCs w:val="24"/>
        </w:rPr>
      </w:pPr>
      <w:r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g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) </w:t>
      </w:r>
      <w:r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pé</w:t>
      </w:r>
      <w:r w:rsidRPr="00D8106E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nzeszközök lekötött bankbetétként</w:t>
      </w:r>
      <w:r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 való</w:t>
      </w:r>
      <w:r w:rsidRPr="00D8106E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 xml:space="preserve"> elhelyezése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 előirányzatát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 </w:t>
      </w:r>
    </w:p>
    <w:p w:rsidR="00D7762A" w:rsidRPr="00224990" w:rsidRDefault="00D7762A" w:rsidP="00D7762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2.000.000</w:t>
      </w:r>
      <w:r w:rsidRPr="00633B9D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633B9D">
        <w:rPr>
          <w:rFonts w:ascii="Times New Roman" w:hAnsi="Times New Roman"/>
          <w:i/>
          <w:sz w:val="24"/>
          <w:szCs w:val="24"/>
        </w:rPr>
        <w:t>azaz</w:t>
      </w:r>
    </w:p>
    <w:p w:rsidR="00D7762A" w:rsidRPr="00633B9D" w:rsidRDefault="00D7762A" w:rsidP="00D7762A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kettőmillió</w:t>
      </w:r>
      <w:r w:rsidRPr="00633B9D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i/>
          <w:sz w:val="24"/>
          <w:szCs w:val="24"/>
        </w:rPr>
      </w:pPr>
      <w:r>
        <w:rPr>
          <w:rFonts w:ascii="Times New Roman" w:eastAsia="Arial" w:hAnsi="Times New Roman" w:cs="Arial"/>
          <w:b/>
          <w:i/>
          <w:sz w:val="24"/>
          <w:szCs w:val="24"/>
        </w:rPr>
        <w:t>h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) a bevételi 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előirányzatok főösszegét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32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134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CF44E9">
        <w:rPr>
          <w:rFonts w:ascii="Times New Roman" w:eastAsia="Arial" w:hAnsi="Times New Roman" w:cs="Arial"/>
          <w:b/>
          <w:i/>
          <w:sz w:val="24"/>
          <w:szCs w:val="24"/>
        </w:rPr>
        <w:t>7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0</w:t>
      </w:r>
      <w:r w:rsidR="00CF44E9">
        <w:rPr>
          <w:rFonts w:ascii="Times New Roman" w:eastAsia="Arial" w:hAnsi="Times New Roman" w:cs="Arial"/>
          <w:b/>
          <w:i/>
          <w:sz w:val="24"/>
          <w:szCs w:val="24"/>
        </w:rPr>
        <w:t>9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 ezer </w:t>
      </w:r>
      <w:r>
        <w:rPr>
          <w:rFonts w:ascii="Times New Roman" w:eastAsia="Arial" w:hAnsi="Times New Roman" w:cs="Arial"/>
          <w:b/>
          <w:i/>
          <w:sz w:val="24"/>
          <w:szCs w:val="24"/>
        </w:rPr>
        <w:t>forint</w:t>
      </w:r>
      <w:r w:rsidRPr="00224990">
        <w:rPr>
          <w:rFonts w:ascii="Times New Roman" w:eastAsia="Arial" w:hAnsi="Times New Roman" w:cs="Arial"/>
          <w:b/>
          <w:i/>
          <w:sz w:val="24"/>
          <w:szCs w:val="24"/>
        </w:rPr>
        <w:t>ban,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 azaz</w:t>
      </w:r>
    </w:p>
    <w:p w:rsidR="00D7762A" w:rsidRPr="00224990" w:rsidRDefault="00D7762A" w:rsidP="00D7762A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eastAsia="Arial" w:hAnsi="Times New Roman" w:cs="Arial"/>
          <w:i/>
          <w:color w:val="000000"/>
          <w:sz w:val="24"/>
          <w:szCs w:val="24"/>
        </w:rPr>
      </w:pPr>
      <w:r>
        <w:rPr>
          <w:rFonts w:ascii="Times New Roman" w:eastAsia="Arial" w:hAnsi="Times New Roman" w:cs="Arial"/>
          <w:i/>
          <w:sz w:val="24"/>
          <w:szCs w:val="24"/>
        </w:rPr>
        <w:t>harminckettő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millió-</w:t>
      </w:r>
      <w:r>
        <w:rPr>
          <w:rFonts w:ascii="Times New Roman" w:eastAsia="Arial" w:hAnsi="Times New Roman" w:cs="Arial"/>
          <w:i/>
          <w:sz w:val="24"/>
          <w:szCs w:val="24"/>
        </w:rPr>
        <w:t>egy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száz</w:t>
      </w:r>
      <w:r w:rsidR="00524A40">
        <w:rPr>
          <w:rFonts w:ascii="Times New Roman" w:eastAsia="Arial" w:hAnsi="Times New Roman" w:cs="Arial"/>
          <w:i/>
          <w:sz w:val="24"/>
          <w:szCs w:val="24"/>
        </w:rPr>
        <w:t>harmincnégy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ezer-</w:t>
      </w:r>
      <w:r w:rsidR="00524A40">
        <w:rPr>
          <w:rFonts w:ascii="Times New Roman" w:eastAsia="Arial" w:hAnsi="Times New Roman" w:cs="Arial"/>
          <w:i/>
          <w:sz w:val="24"/>
          <w:szCs w:val="24"/>
        </w:rPr>
        <w:t>hét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száz</w:t>
      </w:r>
      <w:r w:rsidR="00CF44E9">
        <w:rPr>
          <w:rFonts w:ascii="Times New Roman" w:eastAsia="Arial" w:hAnsi="Times New Roman" w:cs="Arial"/>
          <w:i/>
          <w:sz w:val="24"/>
          <w:szCs w:val="24"/>
        </w:rPr>
        <w:t>kilenc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 ezer 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>forintban</w:t>
      </w: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eastAsia="Arial" w:hAnsi="Times New Roman" w:cs="Arial"/>
          <w:i/>
          <w:sz w:val="24"/>
          <w:szCs w:val="24"/>
        </w:rPr>
      </w:pPr>
      <w:r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i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) a kiadási előirányzatok főösszegét</w:t>
      </w: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ab/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32</w:t>
      </w:r>
      <w:r w:rsidR="00524A40"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134</w:t>
      </w:r>
      <w:r w:rsidR="00524A40" w:rsidRPr="00224990">
        <w:rPr>
          <w:rFonts w:ascii="Times New Roman" w:eastAsia="Arial" w:hAnsi="Times New Roman" w:cs="Arial"/>
          <w:b/>
          <w:i/>
          <w:sz w:val="24"/>
          <w:szCs w:val="24"/>
        </w:rPr>
        <w:t>.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70</w:t>
      </w:r>
      <w:r w:rsidR="00CF44E9">
        <w:rPr>
          <w:rFonts w:ascii="Times New Roman" w:eastAsia="Arial" w:hAnsi="Times New Roman" w:cs="Arial"/>
          <w:b/>
          <w:i/>
          <w:sz w:val="24"/>
          <w:szCs w:val="24"/>
        </w:rPr>
        <w:t>9</w:t>
      </w:r>
      <w:r w:rsidR="00524A40" w:rsidRPr="00224990">
        <w:rPr>
          <w:rFonts w:ascii="Times New Roman" w:eastAsia="Arial" w:hAnsi="Times New Roman" w:cs="Arial"/>
          <w:b/>
          <w:i/>
          <w:sz w:val="24"/>
          <w:szCs w:val="24"/>
        </w:rPr>
        <w:t xml:space="preserve"> ezer </w:t>
      </w:r>
      <w:r w:rsidR="00524A40">
        <w:rPr>
          <w:rFonts w:ascii="Times New Roman" w:eastAsia="Arial" w:hAnsi="Times New Roman" w:cs="Arial"/>
          <w:b/>
          <w:i/>
          <w:sz w:val="24"/>
          <w:szCs w:val="24"/>
        </w:rPr>
        <w:t>forint</w:t>
      </w:r>
      <w:r w:rsidR="00524A40" w:rsidRPr="00224990">
        <w:rPr>
          <w:rFonts w:ascii="Times New Roman" w:eastAsia="Arial" w:hAnsi="Times New Roman" w:cs="Arial"/>
          <w:b/>
          <w:i/>
          <w:sz w:val="24"/>
          <w:szCs w:val="24"/>
        </w:rPr>
        <w:t>ban,</w:t>
      </w:r>
      <w:r w:rsidR="00524A40" w:rsidRPr="00224990">
        <w:rPr>
          <w:rFonts w:ascii="Times New Roman" w:eastAsia="Arial" w:hAnsi="Times New Roman" w:cs="Arial"/>
          <w:i/>
          <w:sz w:val="24"/>
          <w:szCs w:val="24"/>
        </w:rPr>
        <w:t xml:space="preserve"> azaz</w:t>
      </w:r>
    </w:p>
    <w:p w:rsidR="00524A40" w:rsidRPr="00224990" w:rsidRDefault="00524A40" w:rsidP="00524A40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eastAsia="Arial" w:hAnsi="Times New Roman" w:cs="Arial"/>
          <w:i/>
          <w:color w:val="000000"/>
          <w:sz w:val="24"/>
          <w:szCs w:val="24"/>
        </w:rPr>
      </w:pPr>
      <w:r>
        <w:rPr>
          <w:rFonts w:ascii="Times New Roman" w:eastAsia="Arial" w:hAnsi="Times New Roman" w:cs="Arial"/>
          <w:i/>
          <w:sz w:val="24"/>
          <w:szCs w:val="24"/>
        </w:rPr>
        <w:t>harminckettő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millió-</w:t>
      </w:r>
      <w:r>
        <w:rPr>
          <w:rFonts w:ascii="Times New Roman" w:eastAsia="Arial" w:hAnsi="Times New Roman" w:cs="Arial"/>
          <w:i/>
          <w:sz w:val="24"/>
          <w:szCs w:val="24"/>
        </w:rPr>
        <w:t>egy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száz</w:t>
      </w:r>
      <w:r>
        <w:rPr>
          <w:rFonts w:ascii="Times New Roman" w:eastAsia="Arial" w:hAnsi="Times New Roman" w:cs="Arial"/>
          <w:i/>
          <w:sz w:val="24"/>
          <w:szCs w:val="24"/>
        </w:rPr>
        <w:t>harmincnégy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ezer-</w:t>
      </w:r>
      <w:r>
        <w:rPr>
          <w:rFonts w:ascii="Times New Roman" w:eastAsia="Arial" w:hAnsi="Times New Roman" w:cs="Arial"/>
          <w:i/>
          <w:sz w:val="24"/>
          <w:szCs w:val="24"/>
        </w:rPr>
        <w:t>hét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>száz</w:t>
      </w:r>
      <w:r w:rsidR="00CF44E9">
        <w:rPr>
          <w:rFonts w:ascii="Times New Roman" w:eastAsia="Arial" w:hAnsi="Times New Roman" w:cs="Arial"/>
          <w:i/>
          <w:sz w:val="24"/>
          <w:szCs w:val="24"/>
        </w:rPr>
        <w:t>kilenc</w:t>
      </w:r>
      <w:r w:rsidRPr="00224990">
        <w:rPr>
          <w:rFonts w:ascii="Times New Roman" w:eastAsia="Arial" w:hAnsi="Times New Roman" w:cs="Arial"/>
          <w:i/>
          <w:sz w:val="24"/>
          <w:szCs w:val="24"/>
        </w:rPr>
        <w:t xml:space="preserve"> ezer </w:t>
      </w:r>
      <w:r w:rsidRPr="00224990">
        <w:rPr>
          <w:rFonts w:ascii="Times New Roman" w:eastAsia="Arial" w:hAnsi="Times New Roman" w:cs="Arial"/>
          <w:i/>
          <w:color w:val="000000"/>
          <w:sz w:val="24"/>
          <w:szCs w:val="24"/>
        </w:rPr>
        <w:t>forintban</w:t>
      </w:r>
    </w:p>
    <w:p w:rsidR="00D7762A" w:rsidRPr="00224990" w:rsidRDefault="00D7762A" w:rsidP="00D7762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eastAsia="Arial" w:hAnsi="Arial" w:cs="Arial"/>
          <w:i/>
          <w:color w:val="000000"/>
        </w:rPr>
      </w:pPr>
      <w:r w:rsidRPr="00224990">
        <w:rPr>
          <w:rFonts w:ascii="Times New Roman" w:eastAsia="Arial" w:hAnsi="Times New Roman" w:cs="Arial"/>
          <w:b/>
          <w:i/>
          <w:color w:val="000000"/>
          <w:sz w:val="24"/>
          <w:szCs w:val="24"/>
        </w:rPr>
        <w:t>állapítja meg.</w:t>
      </w:r>
    </w:p>
    <w:p w:rsidR="001E698C" w:rsidRDefault="001E698C" w:rsidP="00AB447A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943AB1" w:rsidRPr="00055674" w:rsidRDefault="00943AB1" w:rsidP="00943A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55674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943AB1" w:rsidRDefault="00943AB1" w:rsidP="00943A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5E60" w:rsidRPr="00055674" w:rsidRDefault="00135E60" w:rsidP="00943A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3AB1" w:rsidRPr="00055674" w:rsidRDefault="00943AB1" w:rsidP="007E7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55674">
        <w:rPr>
          <w:rFonts w:ascii="Times New Roman" w:hAnsi="Times New Roman"/>
          <w:sz w:val="24"/>
          <w:szCs w:val="24"/>
          <w:lang w:val="x-none"/>
        </w:rPr>
        <w:t xml:space="preserve">Az Ör. </w:t>
      </w:r>
      <w:r w:rsidRPr="00055674">
        <w:rPr>
          <w:rFonts w:ascii="Times New Roman" w:hAnsi="Times New Roman"/>
          <w:sz w:val="24"/>
          <w:szCs w:val="24"/>
        </w:rPr>
        <w:t>2</w:t>
      </w:r>
      <w:r w:rsidRPr="00055674">
        <w:rPr>
          <w:rFonts w:ascii="Times New Roman" w:hAnsi="Times New Roman"/>
          <w:sz w:val="24"/>
          <w:szCs w:val="24"/>
          <w:lang w:val="x-none"/>
        </w:rPr>
        <w:t xml:space="preserve">. § (1) bekezdés </w:t>
      </w:r>
      <w:r w:rsidR="00AB7EAB" w:rsidRPr="00BE5956">
        <w:rPr>
          <w:rFonts w:ascii="Times New Roman" w:hAnsi="Times New Roman"/>
          <w:sz w:val="24"/>
          <w:szCs w:val="24"/>
        </w:rPr>
        <w:t xml:space="preserve">helyébe </w:t>
      </w:r>
      <w:r w:rsidR="00AB7EAB" w:rsidRPr="00BE595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AB7EAB" w:rsidRPr="00BE5956">
        <w:rPr>
          <w:rFonts w:ascii="Times New Roman" w:hAnsi="Times New Roman"/>
          <w:sz w:val="24"/>
          <w:szCs w:val="24"/>
        </w:rPr>
        <w:t>következő rendelkezés lép</w:t>
      </w:r>
      <w:r w:rsidR="007E77C0" w:rsidRPr="009618C2">
        <w:rPr>
          <w:rFonts w:ascii="Times New Roman" w:hAnsi="Times New Roman"/>
          <w:sz w:val="24"/>
          <w:szCs w:val="24"/>
          <w:lang w:val="x-none"/>
        </w:rPr>
        <w:t>:</w:t>
      </w:r>
    </w:p>
    <w:p w:rsidR="00943AB1" w:rsidRPr="00055674" w:rsidRDefault="00943AB1" w:rsidP="007E7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75490F" w:rsidRPr="00C12C92" w:rsidRDefault="0075490F" w:rsidP="00AB7EA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 w:hanging="284"/>
        <w:jc w:val="both"/>
        <w:rPr>
          <w:rFonts w:ascii="Times New Roman" w:hAnsi="Times New Roman"/>
          <w:i/>
          <w:sz w:val="24"/>
          <w:szCs w:val="24"/>
        </w:rPr>
      </w:pPr>
      <w:r w:rsidRPr="00055674">
        <w:rPr>
          <w:rFonts w:ascii="Times New Roman" w:hAnsi="Times New Roman"/>
          <w:i/>
          <w:sz w:val="24"/>
          <w:szCs w:val="24"/>
          <w:lang w:val="x-none"/>
        </w:rPr>
        <w:t>(1) Az 1. §</w:t>
      </w:r>
      <w:r w:rsidRPr="00055674">
        <w:rPr>
          <w:rFonts w:ascii="Times New Roman" w:hAnsi="Times New Roman"/>
          <w:i/>
          <w:sz w:val="24"/>
          <w:szCs w:val="24"/>
        </w:rPr>
        <w:t xml:space="preserve"> (2) bekezdésében</w:t>
      </w:r>
      <w:r w:rsidRPr="00055674">
        <w:rPr>
          <w:rFonts w:ascii="Times New Roman" w:hAnsi="Times New Roman"/>
          <w:i/>
          <w:sz w:val="24"/>
          <w:szCs w:val="24"/>
          <w:lang w:val="x-none"/>
        </w:rPr>
        <w:t xml:space="preserve"> megállapított </w:t>
      </w:r>
      <w:r w:rsidRPr="00055674">
        <w:rPr>
          <w:rFonts w:ascii="Times New Roman" w:hAnsi="Times New Roman"/>
          <w:i/>
          <w:sz w:val="24"/>
          <w:szCs w:val="24"/>
        </w:rPr>
        <w:t xml:space="preserve">kiemelt </w:t>
      </w:r>
      <w:r>
        <w:rPr>
          <w:rFonts w:ascii="Times New Roman" w:hAnsi="Times New Roman"/>
          <w:i/>
          <w:sz w:val="24"/>
          <w:szCs w:val="24"/>
          <w:lang w:val="x-none"/>
        </w:rPr>
        <w:t>előirányzatok a Magyarország 2018</w:t>
      </w:r>
      <w:r w:rsidRPr="00055674">
        <w:rPr>
          <w:rFonts w:ascii="Times New Roman" w:hAnsi="Times New Roman"/>
          <w:i/>
          <w:sz w:val="24"/>
          <w:szCs w:val="24"/>
          <w:lang w:val="x-none"/>
        </w:rPr>
        <w:t xml:space="preserve">. évi központi költségvetéséről szóló </w:t>
      </w:r>
      <w:r>
        <w:rPr>
          <w:rFonts w:ascii="Times New Roman" w:hAnsi="Times New Roman"/>
          <w:i/>
          <w:sz w:val="24"/>
          <w:szCs w:val="24"/>
        </w:rPr>
        <w:t xml:space="preserve">2017. évi </w:t>
      </w:r>
      <w:r w:rsidRPr="00055674">
        <w:rPr>
          <w:rFonts w:ascii="Times New Roman" w:hAnsi="Times New Roman"/>
          <w:i/>
          <w:sz w:val="24"/>
          <w:szCs w:val="24"/>
        </w:rPr>
        <w:t xml:space="preserve">C. </w:t>
      </w:r>
      <w:r w:rsidRPr="00055674">
        <w:rPr>
          <w:rFonts w:ascii="Times New Roman" w:hAnsi="Times New Roman"/>
          <w:i/>
          <w:sz w:val="24"/>
          <w:szCs w:val="24"/>
          <w:lang w:val="x-none"/>
        </w:rPr>
        <w:t>törvény</w:t>
      </w:r>
      <w:r w:rsidRPr="00055674">
        <w:rPr>
          <w:rFonts w:ascii="Times New Roman" w:hAnsi="Times New Roman"/>
          <w:i/>
          <w:sz w:val="24"/>
          <w:szCs w:val="24"/>
        </w:rPr>
        <w:t xml:space="preserve"> 2. </w:t>
      </w:r>
      <w:r w:rsidR="005905B9">
        <w:rPr>
          <w:rFonts w:ascii="Times New Roman" w:hAnsi="Times New Roman"/>
          <w:i/>
          <w:sz w:val="24"/>
          <w:szCs w:val="24"/>
        </w:rPr>
        <w:t xml:space="preserve">és 8. </w:t>
      </w:r>
      <w:r w:rsidRPr="00055674">
        <w:rPr>
          <w:rFonts w:ascii="Times New Roman" w:hAnsi="Times New Roman"/>
          <w:i/>
          <w:sz w:val="24"/>
          <w:szCs w:val="24"/>
        </w:rPr>
        <w:t>számú mellékletében</w:t>
      </w:r>
      <w:r w:rsidRPr="00055674">
        <w:rPr>
          <w:rFonts w:ascii="Times New Roman" w:hAnsi="Times New Roman"/>
          <w:i/>
          <w:sz w:val="24"/>
          <w:szCs w:val="24"/>
          <w:lang w:val="x-none"/>
        </w:rPr>
        <w:t xml:space="preserve"> (továbbiakban</w:t>
      </w:r>
      <w:r w:rsidRPr="00055674">
        <w:rPr>
          <w:rFonts w:ascii="Times New Roman" w:hAnsi="Times New Roman"/>
          <w:i/>
          <w:sz w:val="24"/>
          <w:szCs w:val="24"/>
        </w:rPr>
        <w:t>: költségvetési törvény</w:t>
      </w:r>
      <w:r w:rsidRPr="00055674">
        <w:rPr>
          <w:rFonts w:ascii="Times New Roman" w:hAnsi="Times New Roman"/>
          <w:i/>
          <w:sz w:val="24"/>
          <w:szCs w:val="24"/>
          <w:lang w:val="x-none"/>
        </w:rPr>
        <w:t>) megállapított felhasználási kötöttséggel járó állami támogatásokat az alábbiak szerint tartalmazzák:</w:t>
      </w:r>
    </w:p>
    <w:p w:rsidR="0075490F" w:rsidRDefault="0075490F" w:rsidP="0075490F">
      <w:pPr>
        <w:widowControl w:val="0"/>
        <w:tabs>
          <w:tab w:val="left" w:pos="1845"/>
          <w:tab w:val="left" w:pos="4320"/>
        </w:tabs>
        <w:spacing w:after="0" w:line="240" w:lineRule="auto"/>
        <w:jc w:val="both"/>
        <w:rPr>
          <w:rFonts w:ascii="Arial" w:eastAsia="Arial" w:hAnsi="Arial" w:cs="Arial"/>
          <w:i/>
        </w:rPr>
      </w:pPr>
    </w:p>
    <w:p w:rsidR="008227C2" w:rsidRPr="008227C2" w:rsidRDefault="008227C2" w:rsidP="008227C2">
      <w:pPr>
        <w:pStyle w:val="Listaszerbekezds"/>
        <w:widowControl w:val="0"/>
        <w:numPr>
          <w:ilvl w:val="0"/>
          <w:numId w:val="18"/>
        </w:numPr>
        <w:tabs>
          <w:tab w:val="left" w:pos="-2977"/>
          <w:tab w:val="right" w:pos="9498"/>
        </w:tabs>
        <w:spacing w:after="0" w:line="240" w:lineRule="auto"/>
        <w:ind w:left="1560" w:right="1980" w:hanging="284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 xml:space="preserve">A települési önkormányzatok egyes köznevelési feladatainak támogatása </w:t>
      </w:r>
    </w:p>
    <w:p w:rsidR="008227C2" w:rsidRPr="008227C2" w:rsidRDefault="008227C2" w:rsidP="008227C2">
      <w:pPr>
        <w:widowControl w:val="0"/>
        <w:tabs>
          <w:tab w:val="left" w:pos="1275"/>
          <w:tab w:val="left" w:pos="7650"/>
          <w:tab w:val="right" w:pos="9075"/>
        </w:tabs>
        <w:spacing w:after="0" w:line="240" w:lineRule="auto"/>
        <w:ind w:left="990" w:right="1980"/>
        <w:jc w:val="both"/>
        <w:rPr>
          <w:i/>
        </w:rPr>
      </w:pPr>
    </w:p>
    <w:p w:rsidR="008227C2" w:rsidRPr="008227C2" w:rsidRDefault="008227C2" w:rsidP="008227C2">
      <w:pPr>
        <w:widowControl w:val="0"/>
        <w:tabs>
          <w:tab w:val="left" w:pos="1845"/>
          <w:tab w:val="right" w:pos="751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 xml:space="preserve">aa) </w:t>
      </w:r>
      <w:r w:rsidRPr="008227C2">
        <w:rPr>
          <w:rFonts w:ascii="Times New Roman" w:hAnsi="Times New Roman"/>
          <w:i/>
          <w:sz w:val="24"/>
          <w:szCs w:val="24"/>
        </w:rPr>
        <w:tab/>
        <w:t>óvodapedagógusok és az óvodapedagógusok nevelő munkáját közvetlenül segítők bértámogatása</w:t>
      </w:r>
      <w:r w:rsidRPr="008227C2">
        <w:rPr>
          <w:rFonts w:ascii="Times New Roman" w:hAnsi="Times New Roman"/>
          <w:i/>
          <w:sz w:val="24"/>
          <w:szCs w:val="24"/>
        </w:rPr>
        <w:tab/>
      </w:r>
      <w:r w:rsidRPr="008227C2">
        <w:rPr>
          <w:rFonts w:ascii="Times New Roman" w:hAnsi="Times New Roman"/>
          <w:i/>
          <w:sz w:val="24"/>
          <w:szCs w:val="24"/>
        </w:rPr>
        <w:tab/>
        <w:t>480.517.200 Ft,</w:t>
      </w:r>
    </w:p>
    <w:p w:rsidR="008227C2" w:rsidRPr="008227C2" w:rsidRDefault="008227C2" w:rsidP="008227C2">
      <w:pPr>
        <w:widowControl w:val="0"/>
        <w:tabs>
          <w:tab w:val="left" w:pos="1845"/>
          <w:tab w:val="right" w:pos="751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 xml:space="preserve">ab) </w:t>
      </w:r>
      <w:r w:rsidRPr="008227C2">
        <w:rPr>
          <w:rFonts w:ascii="Times New Roman" w:hAnsi="Times New Roman"/>
          <w:i/>
          <w:sz w:val="24"/>
          <w:szCs w:val="24"/>
        </w:rPr>
        <w:tab/>
        <w:t>óvodaműködtetési támogatás</w:t>
      </w:r>
      <w:r w:rsidRPr="008227C2">
        <w:rPr>
          <w:rFonts w:ascii="Times New Roman" w:hAnsi="Times New Roman"/>
          <w:i/>
          <w:sz w:val="24"/>
          <w:szCs w:val="24"/>
        </w:rPr>
        <w:tab/>
      </w:r>
      <w:r w:rsidRPr="008227C2">
        <w:rPr>
          <w:rFonts w:ascii="Times New Roman" w:hAnsi="Times New Roman"/>
          <w:i/>
          <w:sz w:val="24"/>
          <w:szCs w:val="24"/>
        </w:rPr>
        <w:tab/>
        <w:t>69.445.000 Ft,</w:t>
      </w:r>
    </w:p>
    <w:p w:rsidR="008227C2" w:rsidRPr="008227C2" w:rsidRDefault="008227C2" w:rsidP="008227C2">
      <w:pPr>
        <w:widowControl w:val="0"/>
        <w:tabs>
          <w:tab w:val="left" w:pos="1845"/>
          <w:tab w:val="right" w:pos="9210"/>
        </w:tabs>
        <w:spacing w:after="0" w:line="240" w:lineRule="auto"/>
        <w:ind w:left="1845" w:right="1980" w:hanging="435"/>
        <w:jc w:val="both"/>
        <w:rPr>
          <w:i/>
        </w:rPr>
      </w:pPr>
      <w:r w:rsidRPr="008227C2">
        <w:rPr>
          <w:rFonts w:ascii="Times New Roman" w:hAnsi="Times New Roman"/>
          <w:i/>
          <w:sz w:val="24"/>
          <w:szCs w:val="24"/>
        </w:rPr>
        <w:t>ac)</w:t>
      </w:r>
      <w:r w:rsidRPr="008227C2">
        <w:rPr>
          <w:rFonts w:ascii="Times New Roman" w:hAnsi="Times New Roman"/>
          <w:i/>
          <w:sz w:val="24"/>
          <w:szCs w:val="24"/>
        </w:rPr>
        <w:tab/>
        <w:t>kiegészítő támogatás az óvodapedagógusok minősítéséből adódó többletkiadásokhoz</w:t>
      </w:r>
      <w:r w:rsidRPr="008227C2">
        <w:rPr>
          <w:rFonts w:ascii="Times New Roman" w:hAnsi="Times New Roman"/>
          <w:i/>
          <w:sz w:val="24"/>
          <w:szCs w:val="24"/>
        </w:rPr>
        <w:tab/>
      </w:r>
      <w:r w:rsidR="00AB7EAB">
        <w:rPr>
          <w:rFonts w:ascii="Times New Roman" w:hAnsi="Times New Roman"/>
          <w:i/>
          <w:sz w:val="24"/>
          <w:szCs w:val="24"/>
        </w:rPr>
        <w:t>18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 w:rsidR="00AB7EAB">
        <w:rPr>
          <w:rFonts w:ascii="Times New Roman" w:hAnsi="Times New Roman"/>
          <w:i/>
          <w:sz w:val="24"/>
          <w:szCs w:val="24"/>
        </w:rPr>
        <w:t>148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 w:rsidR="00AB7EAB">
        <w:rPr>
          <w:rFonts w:ascii="Times New Roman" w:hAnsi="Times New Roman"/>
          <w:i/>
          <w:sz w:val="24"/>
          <w:szCs w:val="24"/>
        </w:rPr>
        <w:t>040</w:t>
      </w:r>
      <w:r w:rsidRPr="008227C2">
        <w:rPr>
          <w:rFonts w:ascii="Times New Roman" w:hAnsi="Times New Roman"/>
          <w:i/>
          <w:sz w:val="24"/>
          <w:szCs w:val="24"/>
        </w:rPr>
        <w:t xml:space="preserve"> Ft.</w:t>
      </w:r>
    </w:p>
    <w:p w:rsidR="008227C2" w:rsidRPr="008227C2" w:rsidRDefault="008227C2" w:rsidP="008227C2">
      <w:pPr>
        <w:widowControl w:val="0"/>
        <w:tabs>
          <w:tab w:val="left" w:pos="1845"/>
          <w:tab w:val="left" w:pos="4320"/>
        </w:tabs>
        <w:spacing w:after="0" w:line="240" w:lineRule="auto"/>
        <w:jc w:val="both"/>
        <w:rPr>
          <w:i/>
          <w:color w:val="C00000"/>
        </w:rPr>
      </w:pPr>
    </w:p>
    <w:p w:rsidR="008227C2" w:rsidRPr="008227C2" w:rsidRDefault="008227C2" w:rsidP="008227C2">
      <w:pPr>
        <w:widowControl w:val="0"/>
        <w:tabs>
          <w:tab w:val="left" w:pos="1560"/>
          <w:tab w:val="right" w:pos="7515"/>
          <w:tab w:val="right" w:pos="9210"/>
        </w:tabs>
        <w:spacing w:after="0" w:line="240" w:lineRule="auto"/>
        <w:ind w:left="1560" w:right="1980" w:hanging="285"/>
        <w:jc w:val="both"/>
        <w:rPr>
          <w:i/>
        </w:rPr>
      </w:pPr>
      <w:r w:rsidRPr="008227C2">
        <w:rPr>
          <w:rFonts w:ascii="Times New Roman" w:hAnsi="Times New Roman"/>
          <w:i/>
          <w:sz w:val="24"/>
          <w:szCs w:val="24"/>
        </w:rPr>
        <w:t>b)</w:t>
      </w:r>
      <w:r w:rsidRPr="008227C2">
        <w:rPr>
          <w:rFonts w:ascii="Times New Roman" w:hAnsi="Times New Roman"/>
          <w:i/>
          <w:sz w:val="24"/>
          <w:szCs w:val="24"/>
        </w:rPr>
        <w:tab/>
        <w:t>A települési önkormányzatok szociális, gyermekjóléti és gyermekétkeztetési feladatainak támogatása</w:t>
      </w:r>
    </w:p>
    <w:p w:rsidR="008227C2" w:rsidRPr="008227C2" w:rsidRDefault="008227C2" w:rsidP="008227C2">
      <w:pPr>
        <w:widowControl w:val="0"/>
        <w:tabs>
          <w:tab w:val="left" w:pos="1845"/>
          <w:tab w:val="left" w:pos="4320"/>
        </w:tabs>
        <w:spacing w:after="0" w:line="240" w:lineRule="auto"/>
        <w:jc w:val="both"/>
        <w:rPr>
          <w:i/>
        </w:rPr>
      </w:pPr>
    </w:p>
    <w:p w:rsidR="008227C2" w:rsidRPr="008227C2" w:rsidRDefault="008227C2" w:rsidP="008227C2">
      <w:pPr>
        <w:widowControl w:val="0"/>
        <w:tabs>
          <w:tab w:val="left" w:pos="1845"/>
          <w:tab w:val="right" w:pos="751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>ba) egyes szociális és gyermekjóléti feladatok támogatása</w:t>
      </w:r>
      <w:r w:rsidRPr="008227C2">
        <w:rPr>
          <w:rFonts w:ascii="Times New Roman" w:hAnsi="Times New Roman"/>
          <w:i/>
          <w:sz w:val="24"/>
          <w:szCs w:val="24"/>
        </w:rPr>
        <w:tab/>
      </w:r>
      <w:r w:rsidRPr="008227C2">
        <w:rPr>
          <w:rFonts w:ascii="Times New Roman" w:hAnsi="Times New Roman"/>
          <w:i/>
          <w:sz w:val="24"/>
          <w:szCs w:val="24"/>
        </w:rPr>
        <w:tab/>
      </w:r>
      <w:r w:rsidR="00AB7EAB">
        <w:rPr>
          <w:rFonts w:ascii="Times New Roman" w:hAnsi="Times New Roman"/>
          <w:i/>
          <w:sz w:val="24"/>
          <w:szCs w:val="24"/>
        </w:rPr>
        <w:t>133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 w:rsidR="00AB7EAB">
        <w:rPr>
          <w:rFonts w:ascii="Times New Roman" w:hAnsi="Times New Roman"/>
          <w:i/>
          <w:sz w:val="24"/>
          <w:szCs w:val="24"/>
        </w:rPr>
        <w:t>735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 w:rsidR="00AB7EAB">
        <w:rPr>
          <w:rFonts w:ascii="Times New Roman" w:hAnsi="Times New Roman"/>
          <w:i/>
          <w:sz w:val="24"/>
          <w:szCs w:val="24"/>
        </w:rPr>
        <w:t>376</w:t>
      </w:r>
      <w:r w:rsidRPr="008227C2">
        <w:rPr>
          <w:rFonts w:ascii="Times New Roman" w:hAnsi="Times New Roman"/>
          <w:i/>
          <w:sz w:val="24"/>
          <w:szCs w:val="24"/>
        </w:rPr>
        <w:t xml:space="preserve"> Ft,</w:t>
      </w:r>
    </w:p>
    <w:p w:rsidR="008227C2" w:rsidRPr="008227C2" w:rsidRDefault="008227C2" w:rsidP="008227C2">
      <w:pPr>
        <w:widowControl w:val="0"/>
        <w:tabs>
          <w:tab w:val="right" w:pos="-2127"/>
          <w:tab w:val="left" w:pos="184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>bb)</w:t>
      </w:r>
      <w:r w:rsidRPr="008227C2">
        <w:rPr>
          <w:rFonts w:ascii="Times New Roman" w:hAnsi="Times New Roman"/>
          <w:i/>
          <w:sz w:val="24"/>
          <w:szCs w:val="24"/>
        </w:rPr>
        <w:tab/>
        <w:t>a települési önkormányzatok által biztosított egyes szociális szakosított ellátásokkal kapc</w:t>
      </w:r>
      <w:r w:rsidR="005E4EE1">
        <w:rPr>
          <w:rFonts w:ascii="Times New Roman" w:hAnsi="Times New Roman"/>
          <w:i/>
          <w:sz w:val="24"/>
          <w:szCs w:val="24"/>
        </w:rPr>
        <w:t>solatos feladatok támogatása</w:t>
      </w:r>
      <w:r w:rsidR="005E4EE1">
        <w:rPr>
          <w:rFonts w:ascii="Times New Roman" w:hAnsi="Times New Roman"/>
          <w:i/>
          <w:sz w:val="24"/>
          <w:szCs w:val="24"/>
        </w:rPr>
        <w:tab/>
        <w:t xml:space="preserve"> 112.519.12</w:t>
      </w:r>
      <w:r w:rsidRPr="008227C2">
        <w:rPr>
          <w:rFonts w:ascii="Times New Roman" w:hAnsi="Times New Roman"/>
          <w:i/>
          <w:sz w:val="24"/>
          <w:szCs w:val="24"/>
        </w:rPr>
        <w:t>0 Ft,</w:t>
      </w:r>
    </w:p>
    <w:p w:rsidR="008227C2" w:rsidRPr="008227C2" w:rsidRDefault="008227C2" w:rsidP="008227C2">
      <w:pPr>
        <w:widowControl w:val="0"/>
        <w:tabs>
          <w:tab w:val="left" w:pos="1845"/>
          <w:tab w:val="right" w:pos="751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>bc) gyermekétkeztetés támogatása</w:t>
      </w:r>
      <w:r w:rsidRPr="008227C2">
        <w:rPr>
          <w:rFonts w:ascii="Times New Roman" w:hAnsi="Times New Roman"/>
          <w:i/>
          <w:sz w:val="24"/>
          <w:szCs w:val="24"/>
        </w:rPr>
        <w:tab/>
      </w:r>
      <w:r w:rsidRPr="008227C2">
        <w:rPr>
          <w:rFonts w:ascii="Times New Roman" w:hAnsi="Times New Roman"/>
          <w:i/>
          <w:sz w:val="24"/>
          <w:szCs w:val="24"/>
        </w:rPr>
        <w:tab/>
      </w:r>
      <w:r w:rsidR="00AB7EAB">
        <w:rPr>
          <w:rFonts w:ascii="Times New Roman" w:hAnsi="Times New Roman"/>
          <w:i/>
          <w:sz w:val="24"/>
          <w:szCs w:val="24"/>
        </w:rPr>
        <w:t>180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 w:rsidR="00AB7EAB">
        <w:rPr>
          <w:rFonts w:ascii="Times New Roman" w:hAnsi="Times New Roman"/>
          <w:i/>
          <w:sz w:val="24"/>
          <w:szCs w:val="24"/>
        </w:rPr>
        <w:t>136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 w:rsidR="00AB7EAB">
        <w:rPr>
          <w:rFonts w:ascii="Times New Roman" w:hAnsi="Times New Roman"/>
          <w:i/>
          <w:sz w:val="24"/>
          <w:szCs w:val="24"/>
        </w:rPr>
        <w:t>697</w:t>
      </w:r>
      <w:r w:rsidRPr="008227C2">
        <w:rPr>
          <w:rFonts w:ascii="Times New Roman" w:hAnsi="Times New Roman"/>
          <w:i/>
          <w:sz w:val="24"/>
          <w:szCs w:val="24"/>
        </w:rPr>
        <w:t xml:space="preserve"> Ft,</w:t>
      </w:r>
    </w:p>
    <w:p w:rsidR="008227C2" w:rsidRPr="008227C2" w:rsidRDefault="008227C2" w:rsidP="008227C2">
      <w:pPr>
        <w:widowControl w:val="0"/>
        <w:tabs>
          <w:tab w:val="left" w:pos="184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>bd)</w:t>
      </w:r>
      <w:r w:rsidRPr="008227C2">
        <w:rPr>
          <w:rFonts w:ascii="Times New Roman" w:hAnsi="Times New Roman"/>
          <w:i/>
          <w:sz w:val="24"/>
          <w:szCs w:val="24"/>
        </w:rPr>
        <w:tab/>
        <w:t>bölcsőde, mini bölcsőde támogatása</w:t>
      </w:r>
      <w:r w:rsidRPr="008227C2">
        <w:rPr>
          <w:rFonts w:ascii="Times New Roman" w:hAnsi="Times New Roman"/>
          <w:i/>
          <w:sz w:val="24"/>
          <w:szCs w:val="24"/>
        </w:rPr>
        <w:tab/>
        <w:t>143.997.900 Ft,</w:t>
      </w:r>
    </w:p>
    <w:p w:rsidR="008227C2" w:rsidRPr="008227C2" w:rsidRDefault="008227C2" w:rsidP="008227C2">
      <w:pPr>
        <w:widowControl w:val="0"/>
        <w:tabs>
          <w:tab w:val="left" w:pos="184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</w:p>
    <w:p w:rsidR="008227C2" w:rsidRPr="00AB7EAB" w:rsidRDefault="008227C2" w:rsidP="00AB7EAB">
      <w:pPr>
        <w:widowControl w:val="0"/>
        <w:tabs>
          <w:tab w:val="left" w:pos="1845"/>
          <w:tab w:val="right" w:pos="751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>be)</w:t>
      </w:r>
      <w:r w:rsidRPr="008227C2">
        <w:rPr>
          <w:rFonts w:ascii="Times New Roman" w:hAnsi="Times New Roman"/>
          <w:i/>
          <w:sz w:val="24"/>
          <w:szCs w:val="24"/>
        </w:rPr>
        <w:tab/>
        <w:t xml:space="preserve">szociális ágazatban dolgozók részére kifizetésre kerülő szociális </w:t>
      </w:r>
      <w:r w:rsidR="00AB7EAB">
        <w:rPr>
          <w:rFonts w:ascii="Times New Roman" w:hAnsi="Times New Roman"/>
          <w:i/>
          <w:sz w:val="24"/>
          <w:szCs w:val="24"/>
        </w:rPr>
        <w:t>ágazati összevont pótlék</w:t>
      </w:r>
      <w:r w:rsidR="00AB7EAB">
        <w:rPr>
          <w:rFonts w:ascii="Times New Roman" w:hAnsi="Times New Roman"/>
          <w:i/>
          <w:sz w:val="24"/>
          <w:szCs w:val="24"/>
        </w:rPr>
        <w:tab/>
      </w:r>
      <w:r w:rsidR="00AB7EAB">
        <w:rPr>
          <w:rFonts w:ascii="Times New Roman" w:hAnsi="Times New Roman"/>
          <w:i/>
          <w:sz w:val="24"/>
          <w:szCs w:val="24"/>
        </w:rPr>
        <w:tab/>
        <w:t>58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 w:rsidR="00AB7EAB">
        <w:rPr>
          <w:rFonts w:ascii="Times New Roman" w:hAnsi="Times New Roman"/>
          <w:i/>
          <w:sz w:val="24"/>
          <w:szCs w:val="24"/>
        </w:rPr>
        <w:t>394.137</w:t>
      </w:r>
      <w:r w:rsidRPr="008227C2">
        <w:rPr>
          <w:rFonts w:ascii="Times New Roman" w:hAnsi="Times New Roman"/>
          <w:i/>
          <w:sz w:val="24"/>
          <w:szCs w:val="24"/>
        </w:rPr>
        <w:t xml:space="preserve"> Ft,</w:t>
      </w:r>
    </w:p>
    <w:p w:rsidR="008227C2" w:rsidRPr="008227C2" w:rsidRDefault="008227C2" w:rsidP="008227C2">
      <w:pPr>
        <w:widowControl w:val="0"/>
        <w:tabs>
          <w:tab w:val="left" w:pos="1845"/>
          <w:tab w:val="right" w:pos="751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>bf)</w:t>
      </w:r>
      <w:r w:rsidRPr="008227C2">
        <w:rPr>
          <w:rFonts w:ascii="Times New Roman" w:hAnsi="Times New Roman"/>
          <w:i/>
          <w:sz w:val="24"/>
          <w:szCs w:val="24"/>
        </w:rPr>
        <w:tab/>
        <w:t>egészségügyi kiegészítő pótlék</w:t>
      </w:r>
      <w:r w:rsidRPr="008227C2">
        <w:rPr>
          <w:rFonts w:ascii="Times New Roman" w:hAnsi="Times New Roman"/>
          <w:i/>
          <w:sz w:val="24"/>
          <w:szCs w:val="24"/>
        </w:rPr>
        <w:tab/>
      </w:r>
      <w:r w:rsidRPr="008227C2">
        <w:rPr>
          <w:rFonts w:ascii="Times New Roman" w:hAnsi="Times New Roman"/>
          <w:i/>
          <w:sz w:val="24"/>
          <w:szCs w:val="24"/>
        </w:rPr>
        <w:tab/>
      </w:r>
      <w:r w:rsidR="00AB7EAB">
        <w:rPr>
          <w:rFonts w:ascii="Times New Roman" w:hAnsi="Times New Roman"/>
          <w:i/>
          <w:sz w:val="24"/>
          <w:szCs w:val="24"/>
        </w:rPr>
        <w:t>1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 w:rsidR="00AB7EAB">
        <w:rPr>
          <w:rFonts w:ascii="Times New Roman" w:hAnsi="Times New Roman"/>
          <w:i/>
          <w:sz w:val="24"/>
          <w:szCs w:val="24"/>
        </w:rPr>
        <w:t>242.766</w:t>
      </w:r>
      <w:r w:rsidRPr="008227C2">
        <w:rPr>
          <w:rFonts w:ascii="Times New Roman" w:hAnsi="Times New Roman"/>
          <w:i/>
          <w:sz w:val="24"/>
          <w:szCs w:val="24"/>
        </w:rPr>
        <w:t xml:space="preserve"> Ft,</w:t>
      </w:r>
    </w:p>
    <w:p w:rsidR="00AB7EAB" w:rsidRPr="00AB7EAB" w:rsidRDefault="00AB7EAB" w:rsidP="00AB7EAB">
      <w:pPr>
        <w:widowControl w:val="0"/>
        <w:tabs>
          <w:tab w:val="left" w:pos="1845"/>
          <w:tab w:val="right" w:pos="751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bg</w:t>
      </w:r>
      <w:r w:rsidRPr="008227C2">
        <w:rPr>
          <w:rFonts w:ascii="Times New Roman" w:hAnsi="Times New Roman"/>
          <w:i/>
          <w:sz w:val="24"/>
          <w:szCs w:val="24"/>
        </w:rPr>
        <w:t>)</w:t>
      </w:r>
      <w:r w:rsidRPr="008227C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bölcsődei kiegészítő támogatás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58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029.180</w:t>
      </w:r>
      <w:r w:rsidR="005E4EE1">
        <w:rPr>
          <w:rFonts w:ascii="Times New Roman" w:hAnsi="Times New Roman"/>
          <w:i/>
          <w:sz w:val="24"/>
          <w:szCs w:val="24"/>
        </w:rPr>
        <w:t xml:space="preserve"> Ft.</w:t>
      </w:r>
    </w:p>
    <w:p w:rsidR="00AB7EAB" w:rsidRPr="008227C2" w:rsidRDefault="00AB7EAB" w:rsidP="00AB7EAB">
      <w:pPr>
        <w:widowControl w:val="0"/>
        <w:tabs>
          <w:tab w:val="left" w:pos="1845"/>
          <w:tab w:val="right" w:pos="7515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</w:p>
    <w:p w:rsidR="008227C2" w:rsidRPr="008227C2" w:rsidRDefault="008227C2" w:rsidP="008227C2">
      <w:pPr>
        <w:widowControl w:val="0"/>
        <w:tabs>
          <w:tab w:val="left" w:pos="1845"/>
          <w:tab w:val="right" w:pos="7515"/>
          <w:tab w:val="right" w:pos="9210"/>
        </w:tabs>
        <w:spacing w:after="0" w:line="240" w:lineRule="auto"/>
        <w:ind w:right="1980"/>
        <w:jc w:val="both"/>
        <w:rPr>
          <w:rFonts w:ascii="Times New Roman" w:hAnsi="Times New Roman"/>
          <w:i/>
          <w:sz w:val="24"/>
          <w:szCs w:val="24"/>
        </w:rPr>
      </w:pPr>
    </w:p>
    <w:p w:rsidR="008227C2" w:rsidRPr="008227C2" w:rsidRDefault="008227C2" w:rsidP="008227C2">
      <w:pPr>
        <w:widowControl w:val="0"/>
        <w:tabs>
          <w:tab w:val="left" w:pos="1560"/>
          <w:tab w:val="right" w:pos="7515"/>
          <w:tab w:val="right" w:pos="9210"/>
        </w:tabs>
        <w:spacing w:after="0" w:line="240" w:lineRule="auto"/>
        <w:ind w:left="1560" w:right="1980" w:hanging="28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>c)</w:t>
      </w:r>
      <w:r w:rsidRPr="008227C2">
        <w:rPr>
          <w:rFonts w:ascii="Times New Roman" w:hAnsi="Times New Roman"/>
          <w:i/>
          <w:sz w:val="24"/>
          <w:szCs w:val="24"/>
        </w:rPr>
        <w:tab/>
        <w:t xml:space="preserve">A települési önkormányzatok kulturális feladatainak támogatása </w:t>
      </w:r>
    </w:p>
    <w:p w:rsidR="008227C2" w:rsidRPr="008227C2" w:rsidRDefault="008227C2" w:rsidP="008227C2">
      <w:pPr>
        <w:widowControl w:val="0"/>
        <w:tabs>
          <w:tab w:val="left" w:pos="1560"/>
          <w:tab w:val="right" w:pos="7515"/>
          <w:tab w:val="right" w:pos="9210"/>
        </w:tabs>
        <w:spacing w:after="0" w:line="240" w:lineRule="auto"/>
        <w:ind w:left="1560" w:right="1980" w:hanging="285"/>
        <w:jc w:val="both"/>
        <w:rPr>
          <w:i/>
        </w:rPr>
      </w:pPr>
    </w:p>
    <w:p w:rsidR="008227C2" w:rsidRPr="008227C2" w:rsidRDefault="008227C2" w:rsidP="008227C2">
      <w:pPr>
        <w:widowControl w:val="0"/>
        <w:tabs>
          <w:tab w:val="left" w:pos="1843"/>
          <w:tab w:val="right" w:pos="9210"/>
        </w:tabs>
        <w:spacing w:after="0" w:line="240" w:lineRule="auto"/>
        <w:ind w:left="1845" w:right="1980" w:hanging="435"/>
        <w:jc w:val="both"/>
        <w:rPr>
          <w:i/>
        </w:rPr>
      </w:pPr>
      <w:r w:rsidRPr="008227C2">
        <w:rPr>
          <w:rFonts w:ascii="Times New Roman" w:hAnsi="Times New Roman"/>
          <w:i/>
          <w:sz w:val="24"/>
          <w:szCs w:val="24"/>
        </w:rPr>
        <w:t>ca)</w:t>
      </w:r>
      <w:r w:rsidRPr="008227C2">
        <w:rPr>
          <w:rFonts w:ascii="Times New Roman" w:hAnsi="Times New Roman"/>
          <w:i/>
          <w:sz w:val="24"/>
          <w:szCs w:val="24"/>
        </w:rPr>
        <w:tab/>
        <w:t xml:space="preserve">fővárosi kerületi önkormányzatok közművelődési </w:t>
      </w:r>
    </w:p>
    <w:p w:rsidR="008227C2" w:rsidRPr="008227C2" w:rsidRDefault="008227C2" w:rsidP="008227C2">
      <w:pPr>
        <w:widowControl w:val="0"/>
        <w:tabs>
          <w:tab w:val="left" w:pos="1843"/>
          <w:tab w:val="right" w:pos="9210"/>
        </w:tabs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ab/>
        <w:t>feladatainak támogatása</w:t>
      </w:r>
      <w:r w:rsidRPr="008227C2">
        <w:rPr>
          <w:rFonts w:ascii="Times New Roman" w:hAnsi="Times New Roman"/>
          <w:i/>
          <w:sz w:val="24"/>
          <w:szCs w:val="24"/>
        </w:rPr>
        <w:tab/>
        <w:t>21.553.906 Ft,</w:t>
      </w:r>
    </w:p>
    <w:p w:rsidR="008227C2" w:rsidRPr="008227C2" w:rsidRDefault="008227C2" w:rsidP="008227C2">
      <w:pPr>
        <w:widowControl w:val="0"/>
        <w:tabs>
          <w:tab w:val="left" w:pos="1843"/>
          <w:tab w:val="right" w:pos="9214"/>
        </w:tabs>
        <w:spacing w:after="0" w:line="240" w:lineRule="auto"/>
        <w:ind w:left="1843" w:hanging="42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>cb)</w:t>
      </w:r>
      <w:r w:rsidRPr="008227C2">
        <w:rPr>
          <w:rFonts w:ascii="Times New Roman" w:hAnsi="Times New Roman"/>
          <w:i/>
          <w:sz w:val="24"/>
          <w:szCs w:val="24"/>
        </w:rPr>
        <w:tab/>
        <w:t xml:space="preserve">a települési önkormányzatok által fenntartott, illetve </w:t>
      </w:r>
    </w:p>
    <w:p w:rsidR="008227C2" w:rsidRPr="008227C2" w:rsidRDefault="008227C2" w:rsidP="008227C2">
      <w:pPr>
        <w:widowControl w:val="0"/>
        <w:tabs>
          <w:tab w:val="left" w:pos="1843"/>
          <w:tab w:val="right" w:pos="9214"/>
        </w:tabs>
        <w:spacing w:after="0" w:line="240" w:lineRule="auto"/>
        <w:ind w:left="1843" w:hanging="425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ab/>
        <w:t xml:space="preserve">támogatott előadó-művészeti szervezetek támogatása </w:t>
      </w:r>
      <w:r w:rsidRPr="008227C2">
        <w:rPr>
          <w:rFonts w:ascii="Times New Roman" w:hAnsi="Times New Roman"/>
          <w:i/>
          <w:sz w:val="24"/>
          <w:szCs w:val="24"/>
        </w:rPr>
        <w:tab/>
        <w:t>22.600.000 Ft,</w:t>
      </w:r>
    </w:p>
    <w:p w:rsidR="008227C2" w:rsidRPr="008227C2" w:rsidRDefault="008227C2" w:rsidP="008227C2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227C2" w:rsidRPr="008227C2" w:rsidRDefault="008227C2" w:rsidP="00AB7EAB">
      <w:pPr>
        <w:widowControl w:val="0"/>
        <w:tabs>
          <w:tab w:val="right" w:pos="7515"/>
          <w:tab w:val="right" w:pos="9210"/>
        </w:tabs>
        <w:spacing w:after="0" w:line="240" w:lineRule="auto"/>
        <w:ind w:left="1418" w:right="1980" w:hanging="142"/>
        <w:jc w:val="both"/>
        <w:rPr>
          <w:rFonts w:ascii="Times New Roman" w:hAnsi="Times New Roman"/>
          <w:i/>
          <w:sz w:val="24"/>
          <w:szCs w:val="24"/>
        </w:rPr>
      </w:pPr>
      <w:r w:rsidRPr="008227C2">
        <w:rPr>
          <w:rFonts w:ascii="Times New Roman" w:hAnsi="Times New Roman"/>
          <w:i/>
          <w:sz w:val="24"/>
          <w:szCs w:val="24"/>
        </w:rPr>
        <w:t>d)</w:t>
      </w:r>
      <w:r w:rsidR="00AB7EAB">
        <w:rPr>
          <w:rFonts w:ascii="Times New Roman" w:hAnsi="Times New Roman"/>
          <w:i/>
          <w:sz w:val="24"/>
          <w:szCs w:val="24"/>
        </w:rPr>
        <w:t xml:space="preserve"> bérkompenzáció támogatása</w:t>
      </w:r>
      <w:r w:rsidR="00AB7EAB">
        <w:rPr>
          <w:rFonts w:ascii="Times New Roman" w:hAnsi="Times New Roman"/>
          <w:i/>
          <w:sz w:val="24"/>
          <w:szCs w:val="24"/>
        </w:rPr>
        <w:tab/>
      </w:r>
      <w:r w:rsidR="00AB7EAB">
        <w:rPr>
          <w:rFonts w:ascii="Times New Roman" w:hAnsi="Times New Roman"/>
          <w:i/>
          <w:sz w:val="24"/>
          <w:szCs w:val="24"/>
        </w:rPr>
        <w:tab/>
        <w:t>4</w:t>
      </w:r>
      <w:r w:rsidRPr="008227C2">
        <w:rPr>
          <w:rFonts w:ascii="Times New Roman" w:hAnsi="Times New Roman"/>
          <w:i/>
          <w:sz w:val="24"/>
          <w:szCs w:val="24"/>
        </w:rPr>
        <w:t>.</w:t>
      </w:r>
      <w:r w:rsidR="00AB7EAB">
        <w:rPr>
          <w:rFonts w:ascii="Times New Roman" w:hAnsi="Times New Roman"/>
          <w:i/>
          <w:sz w:val="24"/>
          <w:szCs w:val="24"/>
        </w:rPr>
        <w:t>771.848</w:t>
      </w:r>
      <w:r w:rsidRPr="008227C2">
        <w:rPr>
          <w:rFonts w:ascii="Times New Roman" w:hAnsi="Times New Roman"/>
          <w:i/>
          <w:sz w:val="24"/>
          <w:szCs w:val="24"/>
        </w:rPr>
        <w:t xml:space="preserve"> Ft.</w:t>
      </w:r>
    </w:p>
    <w:p w:rsidR="00943AB1" w:rsidRDefault="00943AB1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35E60" w:rsidRPr="007E77C0" w:rsidRDefault="00135E60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B47E8" w:rsidRPr="00C23993" w:rsidRDefault="009B47E8" w:rsidP="009B47E8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3993">
        <w:rPr>
          <w:rFonts w:ascii="Times New Roman" w:hAnsi="Times New Roman"/>
          <w:b/>
          <w:bCs/>
          <w:sz w:val="24"/>
          <w:szCs w:val="24"/>
        </w:rPr>
        <w:t>3</w:t>
      </w:r>
      <w:r w:rsidRPr="00C23993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B447A" w:rsidRDefault="00AB447A" w:rsidP="00621A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35E60" w:rsidRPr="008E59DA" w:rsidRDefault="00135E60" w:rsidP="00621A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E59DA">
        <w:rPr>
          <w:rFonts w:ascii="Times New Roman" w:hAnsi="Times New Roman"/>
          <w:sz w:val="24"/>
          <w:szCs w:val="24"/>
          <w:lang w:val="x-none"/>
        </w:rPr>
        <w:t xml:space="preserve">(1) Az Ör. 6. § (2) bekezdés </w:t>
      </w:r>
      <w:r w:rsidRPr="008E59DA">
        <w:rPr>
          <w:rFonts w:ascii="Times New Roman" w:hAnsi="Times New Roman"/>
          <w:sz w:val="24"/>
          <w:szCs w:val="24"/>
        </w:rPr>
        <w:t>helyébe a következő rendelkezés lép</w:t>
      </w:r>
      <w:r w:rsidRPr="008E59DA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="008E59DA" w:rsidRPr="008E59DA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="008E59DA" w:rsidRPr="008E59DA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8E59D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D60469">
        <w:rPr>
          <w:rFonts w:ascii="Times New Roman" w:hAnsi="Times New Roman"/>
          <w:i/>
          <w:sz w:val="24"/>
          <w:szCs w:val="24"/>
        </w:rPr>
        <w:t>226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>.</w:t>
      </w:r>
      <w:r w:rsidR="00D60469">
        <w:rPr>
          <w:rFonts w:ascii="Times New Roman" w:hAnsi="Times New Roman"/>
          <w:i/>
          <w:sz w:val="24"/>
          <w:szCs w:val="24"/>
        </w:rPr>
        <w:t>194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D60469">
        <w:rPr>
          <w:rFonts w:ascii="Times New Roman" w:hAnsi="Times New Roman"/>
          <w:i/>
          <w:sz w:val="24"/>
          <w:szCs w:val="24"/>
        </w:rPr>
        <w:t>448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>.</w:t>
      </w:r>
      <w:r w:rsidR="00D60469">
        <w:rPr>
          <w:rFonts w:ascii="Times New Roman" w:hAnsi="Times New Roman"/>
          <w:i/>
          <w:sz w:val="24"/>
          <w:szCs w:val="24"/>
        </w:rPr>
        <w:t>595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E59DA">
        <w:rPr>
          <w:rFonts w:ascii="Times New Roman" w:hAnsi="Times New Roman"/>
          <w:sz w:val="24"/>
          <w:szCs w:val="24"/>
          <w:lang w:val="x-none"/>
        </w:rPr>
        <w:t xml:space="preserve">(2) Az Ör. 6. § (3) bekezdés </w:t>
      </w:r>
      <w:r w:rsidRPr="008E59DA">
        <w:rPr>
          <w:rFonts w:ascii="Times New Roman" w:hAnsi="Times New Roman"/>
          <w:sz w:val="24"/>
          <w:szCs w:val="24"/>
        </w:rPr>
        <w:t>helyébe a következő rendelkezés lép</w:t>
      </w:r>
      <w:r w:rsidRPr="008E59DA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8E59DA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8E59D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8E59DA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8E59D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8E59DA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8E59D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D60469">
        <w:rPr>
          <w:rFonts w:ascii="Times New Roman" w:hAnsi="Times New Roman"/>
          <w:i/>
          <w:sz w:val="24"/>
          <w:szCs w:val="24"/>
        </w:rPr>
        <w:t>203</w:t>
      </w:r>
      <w:r w:rsidR="001E133C" w:rsidRPr="008E59DA">
        <w:rPr>
          <w:rFonts w:ascii="Times New Roman" w:hAnsi="Times New Roman"/>
          <w:i/>
          <w:sz w:val="24"/>
          <w:szCs w:val="24"/>
          <w:lang w:val="x-none"/>
        </w:rPr>
        <w:t>.</w:t>
      </w:r>
      <w:r w:rsidR="00D60469">
        <w:rPr>
          <w:rFonts w:ascii="Times New Roman" w:hAnsi="Times New Roman"/>
          <w:i/>
          <w:sz w:val="24"/>
          <w:szCs w:val="24"/>
        </w:rPr>
        <w:t>878</w:t>
      </w:r>
      <w:r w:rsidR="001E133C" w:rsidRPr="008E59DA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D60469">
        <w:rPr>
          <w:rFonts w:ascii="Times New Roman" w:hAnsi="Times New Roman"/>
          <w:i/>
          <w:sz w:val="24"/>
          <w:szCs w:val="24"/>
        </w:rPr>
        <w:t>280</w:t>
      </w:r>
      <w:r w:rsidR="001E133C" w:rsidRPr="008E59DA">
        <w:rPr>
          <w:rFonts w:ascii="Times New Roman" w:hAnsi="Times New Roman"/>
          <w:i/>
          <w:sz w:val="24"/>
          <w:szCs w:val="24"/>
          <w:lang w:val="x-none"/>
        </w:rPr>
        <w:t>.</w:t>
      </w:r>
      <w:r w:rsidR="00D60469">
        <w:rPr>
          <w:rFonts w:ascii="Times New Roman" w:hAnsi="Times New Roman"/>
          <w:i/>
          <w:sz w:val="24"/>
          <w:szCs w:val="24"/>
        </w:rPr>
        <w:t>450</w:t>
      </w:r>
      <w:r w:rsidR="00404F8A" w:rsidRPr="008E59DA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="00404F8A" w:rsidRPr="008E59DA">
        <w:rPr>
          <w:rFonts w:ascii="Times New Roman" w:hAnsi="Times New Roman"/>
          <w:i/>
          <w:sz w:val="24"/>
          <w:szCs w:val="24"/>
        </w:rPr>
        <w:t>,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8E59D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8E59D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D60469">
        <w:rPr>
          <w:rFonts w:ascii="Times New Roman" w:hAnsi="Times New Roman"/>
          <w:i/>
          <w:sz w:val="24"/>
          <w:szCs w:val="24"/>
        </w:rPr>
        <w:t>22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>.</w:t>
      </w:r>
      <w:r w:rsidR="00D60469">
        <w:rPr>
          <w:rFonts w:ascii="Times New Roman" w:hAnsi="Times New Roman"/>
          <w:i/>
          <w:sz w:val="24"/>
          <w:szCs w:val="24"/>
        </w:rPr>
        <w:t>316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D60469">
        <w:rPr>
          <w:rFonts w:ascii="Times New Roman" w:hAnsi="Times New Roman"/>
          <w:i/>
          <w:sz w:val="24"/>
          <w:szCs w:val="24"/>
        </w:rPr>
        <w:t>168</w:t>
      </w:r>
      <w:r w:rsidRPr="008E59DA">
        <w:rPr>
          <w:rFonts w:ascii="Times New Roman" w:hAnsi="Times New Roman"/>
          <w:i/>
          <w:sz w:val="24"/>
          <w:szCs w:val="24"/>
          <w:lang w:val="x-none"/>
        </w:rPr>
        <w:t>.</w:t>
      </w:r>
      <w:r w:rsidR="00D60469">
        <w:rPr>
          <w:rFonts w:ascii="Times New Roman" w:hAnsi="Times New Roman"/>
          <w:i/>
          <w:sz w:val="24"/>
          <w:szCs w:val="24"/>
        </w:rPr>
        <w:t>145</w:t>
      </w:r>
      <w:r w:rsidR="008E59DA" w:rsidRPr="008E59DA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="008E59DA" w:rsidRPr="008E59DA">
        <w:rPr>
          <w:rFonts w:ascii="Times New Roman" w:hAnsi="Times New Roman"/>
          <w:i/>
          <w:sz w:val="24"/>
          <w:szCs w:val="24"/>
        </w:rPr>
        <w:t>t.</w:t>
      </w:r>
    </w:p>
    <w:p w:rsidR="00897BE6" w:rsidRDefault="00897BE6" w:rsidP="008E5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5E60" w:rsidRDefault="00135E60" w:rsidP="008E5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5207" w:rsidRDefault="006E065F" w:rsidP="008E5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060E7" w:rsidRPr="005F698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854BC" w:rsidRDefault="00D854BC" w:rsidP="000C72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35E60" w:rsidRPr="005F6987" w:rsidRDefault="00135E60" w:rsidP="000C72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(1)  Az Ör</w:t>
      </w:r>
      <w:r w:rsidRPr="005F6987">
        <w:rPr>
          <w:rFonts w:ascii="Times New Roman" w:hAnsi="Times New Roman"/>
          <w:sz w:val="24"/>
          <w:szCs w:val="24"/>
        </w:rPr>
        <w:t xml:space="preserve">. </w:t>
      </w:r>
      <w:r w:rsidRPr="005F6987">
        <w:rPr>
          <w:rFonts w:ascii="Times New Roman" w:hAnsi="Times New Roman"/>
          <w:sz w:val="24"/>
          <w:szCs w:val="24"/>
          <w:lang w:val="x-none"/>
        </w:rPr>
        <w:t>1.</w:t>
      </w:r>
      <w:r w:rsidRPr="005F6987">
        <w:rPr>
          <w:rFonts w:ascii="Times New Roman" w:hAnsi="Times New Roman"/>
          <w:sz w:val="24"/>
          <w:szCs w:val="24"/>
        </w:rPr>
        <w:t xml:space="preserve">   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számú  táblázata jelen rendelet 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1.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91522" w:rsidRPr="005F6987" w:rsidRDefault="00B91522" w:rsidP="00B9152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Pr="005F6987">
        <w:rPr>
          <w:rFonts w:ascii="Times New Roman" w:hAnsi="Times New Roman"/>
          <w:sz w:val="24"/>
          <w:szCs w:val="24"/>
        </w:rPr>
        <w:t>2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Pr="005F6987">
        <w:rPr>
          <w:rFonts w:ascii="Times New Roman" w:hAnsi="Times New Roman"/>
          <w:sz w:val="24"/>
          <w:szCs w:val="24"/>
        </w:rPr>
        <w:t>2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5F6987">
        <w:rPr>
          <w:rFonts w:ascii="Times New Roman" w:hAnsi="Times New Roman"/>
          <w:sz w:val="24"/>
          <w:szCs w:val="24"/>
          <w:lang w:val="x-none"/>
        </w:rPr>
        <w:tab/>
      </w:r>
      <w:r w:rsidRPr="005F6987">
        <w:rPr>
          <w:rFonts w:ascii="Times New Roman" w:hAnsi="Times New Roman"/>
          <w:sz w:val="24"/>
          <w:szCs w:val="24"/>
        </w:rPr>
        <w:t>2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F6987" w:rsidRDefault="002B69D8" w:rsidP="00B9152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B91522">
        <w:rPr>
          <w:rFonts w:ascii="Times New Roman" w:hAnsi="Times New Roman"/>
          <w:sz w:val="24"/>
          <w:szCs w:val="24"/>
        </w:rPr>
        <w:t>3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B91522">
        <w:rPr>
          <w:rFonts w:ascii="Times New Roman" w:hAnsi="Times New Roman"/>
          <w:sz w:val="24"/>
          <w:szCs w:val="24"/>
        </w:rPr>
        <w:t>3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5F6987">
        <w:rPr>
          <w:rFonts w:ascii="Times New Roman" w:hAnsi="Times New Roman"/>
          <w:sz w:val="24"/>
          <w:szCs w:val="24"/>
          <w:lang w:val="x-none"/>
        </w:rPr>
        <w:tab/>
      </w:r>
      <w:r w:rsidR="00B91522">
        <w:rPr>
          <w:rFonts w:ascii="Times New Roman" w:hAnsi="Times New Roman"/>
          <w:sz w:val="24"/>
          <w:szCs w:val="24"/>
        </w:rPr>
        <w:t>3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F698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B91522">
        <w:rPr>
          <w:rFonts w:ascii="Times New Roman" w:hAnsi="Times New Roman"/>
          <w:sz w:val="24"/>
          <w:szCs w:val="24"/>
        </w:rPr>
        <w:t>4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F6987" w:rsidRPr="005F6987">
        <w:rPr>
          <w:rFonts w:ascii="Times New Roman" w:hAnsi="Times New Roman"/>
          <w:sz w:val="24"/>
          <w:szCs w:val="24"/>
        </w:rPr>
        <w:t>4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91522">
        <w:rPr>
          <w:rFonts w:ascii="Times New Roman" w:hAnsi="Times New Roman"/>
          <w:sz w:val="24"/>
          <w:szCs w:val="24"/>
        </w:rPr>
        <w:t>4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F698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B91522">
        <w:rPr>
          <w:rFonts w:ascii="Times New Roman" w:hAnsi="Times New Roman"/>
          <w:sz w:val="24"/>
          <w:szCs w:val="24"/>
        </w:rPr>
        <w:t>5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F6987" w:rsidRPr="005F6987">
        <w:rPr>
          <w:rFonts w:ascii="Times New Roman" w:hAnsi="Times New Roman"/>
          <w:sz w:val="24"/>
          <w:szCs w:val="24"/>
        </w:rPr>
        <w:t>5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91522">
        <w:rPr>
          <w:rFonts w:ascii="Times New Roman" w:hAnsi="Times New Roman"/>
          <w:sz w:val="24"/>
          <w:szCs w:val="24"/>
        </w:rPr>
        <w:t>5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F698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B91522">
        <w:rPr>
          <w:rFonts w:ascii="Times New Roman" w:hAnsi="Times New Roman"/>
          <w:sz w:val="24"/>
          <w:szCs w:val="24"/>
        </w:rPr>
        <w:t>6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F6987" w:rsidRPr="005F6987">
        <w:rPr>
          <w:rFonts w:ascii="Times New Roman" w:hAnsi="Times New Roman"/>
          <w:sz w:val="24"/>
          <w:szCs w:val="24"/>
        </w:rPr>
        <w:t>6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91522">
        <w:rPr>
          <w:rFonts w:ascii="Times New Roman" w:hAnsi="Times New Roman"/>
          <w:sz w:val="24"/>
          <w:szCs w:val="24"/>
        </w:rPr>
        <w:t>6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66D37" w:rsidRPr="005F6987" w:rsidRDefault="00B66D37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B91522">
        <w:rPr>
          <w:rFonts w:ascii="Times New Roman" w:hAnsi="Times New Roman"/>
          <w:sz w:val="24"/>
          <w:szCs w:val="24"/>
        </w:rPr>
        <w:t>7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F6987" w:rsidRPr="005F6987">
        <w:rPr>
          <w:rFonts w:ascii="Times New Roman" w:hAnsi="Times New Roman"/>
          <w:sz w:val="24"/>
          <w:szCs w:val="24"/>
        </w:rPr>
        <w:t>7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91522">
        <w:rPr>
          <w:rFonts w:ascii="Times New Roman" w:hAnsi="Times New Roman"/>
          <w:sz w:val="24"/>
          <w:szCs w:val="24"/>
        </w:rPr>
        <w:t>7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DF1646" w:rsidRPr="005F6987" w:rsidRDefault="00DF1646" w:rsidP="00DF164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B91522">
        <w:rPr>
          <w:rFonts w:ascii="Times New Roman" w:hAnsi="Times New Roman"/>
          <w:sz w:val="24"/>
          <w:szCs w:val="24"/>
        </w:rPr>
        <w:t>8</w:t>
      </w:r>
      <w:r w:rsidRPr="005F6987">
        <w:rPr>
          <w:rFonts w:ascii="Times New Roman" w:hAnsi="Times New Roman"/>
          <w:sz w:val="24"/>
          <w:szCs w:val="24"/>
          <w:lang w:val="x-none"/>
        </w:rPr>
        <w:t>)  Az Ör.</w:t>
      </w:r>
      <w:r w:rsidRPr="005F6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91522">
        <w:rPr>
          <w:rFonts w:ascii="Times New Roman" w:hAnsi="Times New Roman"/>
          <w:sz w:val="24"/>
          <w:szCs w:val="24"/>
        </w:rPr>
        <w:t>8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F698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B91522">
        <w:rPr>
          <w:rFonts w:ascii="Times New Roman" w:hAnsi="Times New Roman"/>
          <w:sz w:val="24"/>
          <w:szCs w:val="24"/>
        </w:rPr>
        <w:t>9</w:t>
      </w:r>
      <w:r w:rsidR="00EE5F33">
        <w:rPr>
          <w:rFonts w:ascii="Times New Roman" w:hAnsi="Times New Roman"/>
          <w:sz w:val="24"/>
          <w:szCs w:val="24"/>
          <w:lang w:val="x-none"/>
        </w:rPr>
        <w:t>)  Az Ör. 10.</w:t>
      </w:r>
      <w:r w:rsidR="00E97E81" w:rsidRPr="005F698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F6987">
        <w:rPr>
          <w:rFonts w:ascii="Times New Roman" w:hAnsi="Times New Roman"/>
          <w:sz w:val="24"/>
          <w:szCs w:val="24"/>
          <w:lang w:val="x-none"/>
        </w:rPr>
        <w:t>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91522">
        <w:rPr>
          <w:rFonts w:ascii="Times New Roman" w:hAnsi="Times New Roman"/>
          <w:sz w:val="24"/>
          <w:szCs w:val="24"/>
        </w:rPr>
        <w:t>9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F6987" w:rsidRDefault="002B69D8" w:rsidP="00B9152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B91522">
        <w:rPr>
          <w:rFonts w:ascii="Times New Roman" w:hAnsi="Times New Roman"/>
          <w:sz w:val="24"/>
          <w:szCs w:val="24"/>
        </w:rPr>
        <w:t>10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11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91522">
        <w:rPr>
          <w:rFonts w:ascii="Times New Roman" w:hAnsi="Times New Roman"/>
          <w:sz w:val="24"/>
          <w:szCs w:val="24"/>
        </w:rPr>
        <w:t>10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F6987" w:rsidRDefault="002B69D8" w:rsidP="00572C0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9709F0"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1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12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D36F3"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1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1E705D" w:rsidRPr="005F6987" w:rsidRDefault="001E705D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BA449E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2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13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D36F3"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2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F6987" w:rsidRDefault="002B69D8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3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14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3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F6987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4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15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D36F3"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4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5F6987">
        <w:rPr>
          <w:rFonts w:ascii="Times New Roman" w:hAnsi="Times New Roman"/>
          <w:sz w:val="24"/>
          <w:szCs w:val="24"/>
          <w:lang w:val="x-none"/>
        </w:rPr>
        <w:t>táblázata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E07D4" w:rsidRPr="005F6987" w:rsidRDefault="003E07D4" w:rsidP="003E07D4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5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16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D36F3"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5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F698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6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17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6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F698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7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18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7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F698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8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19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8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5F6987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9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20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F6987">
        <w:rPr>
          <w:rFonts w:ascii="Times New Roman" w:hAnsi="Times New Roman"/>
          <w:sz w:val="24"/>
          <w:szCs w:val="24"/>
        </w:rPr>
        <w:t>1</w:t>
      </w:r>
      <w:r w:rsidR="00B91522">
        <w:rPr>
          <w:rFonts w:ascii="Times New Roman" w:hAnsi="Times New Roman"/>
          <w:sz w:val="24"/>
          <w:szCs w:val="24"/>
        </w:rPr>
        <w:t>9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6C3528" w:rsidRDefault="00E97E81" w:rsidP="00BA449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 w:rsidR="00B91522">
        <w:rPr>
          <w:rFonts w:ascii="Times New Roman" w:hAnsi="Times New Roman"/>
          <w:sz w:val="24"/>
          <w:szCs w:val="24"/>
        </w:rPr>
        <w:t>20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EE5F33">
        <w:rPr>
          <w:rFonts w:ascii="Times New Roman" w:hAnsi="Times New Roman"/>
          <w:sz w:val="24"/>
          <w:szCs w:val="24"/>
        </w:rPr>
        <w:t>21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91522">
        <w:rPr>
          <w:rFonts w:ascii="Times New Roman" w:hAnsi="Times New Roman"/>
          <w:sz w:val="24"/>
          <w:szCs w:val="24"/>
        </w:rPr>
        <w:t>20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B6F03" w:rsidRPr="00BA449E" w:rsidRDefault="003B6F03" w:rsidP="003B6F03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sz w:val="24"/>
          <w:szCs w:val="24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21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>
        <w:rPr>
          <w:rFonts w:ascii="Times New Roman" w:hAnsi="Times New Roman"/>
          <w:sz w:val="24"/>
          <w:szCs w:val="24"/>
        </w:rPr>
        <w:t>25</w:t>
      </w:r>
      <w:r w:rsidRPr="005F6987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5F698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21</w:t>
      </w:r>
      <w:bookmarkStart w:id="0" w:name="_GoBack"/>
      <w:bookmarkEnd w:id="0"/>
      <w:r w:rsidRPr="005F6987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B6F03" w:rsidRPr="00BA449E" w:rsidRDefault="003B6F03" w:rsidP="00BA449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sz w:val="24"/>
          <w:szCs w:val="24"/>
        </w:rPr>
      </w:pPr>
    </w:p>
    <w:p w:rsidR="00BA449E" w:rsidRDefault="00BA449E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CB1" w:rsidRPr="005F6987" w:rsidRDefault="006C3528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5A1CB1" w:rsidRPr="005F698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5E60" w:rsidRPr="00135E60" w:rsidRDefault="00135E60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69D8" w:rsidRPr="005F6987" w:rsidRDefault="002B69D8" w:rsidP="002B69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F6987">
        <w:rPr>
          <w:rFonts w:ascii="Times New Roman" w:hAnsi="Times New Roman"/>
          <w:sz w:val="24"/>
          <w:szCs w:val="24"/>
          <w:lang w:val="x-none"/>
        </w:rPr>
        <w:t xml:space="preserve">E </w:t>
      </w:r>
      <w:r w:rsidR="00FC10BF" w:rsidRPr="005F6987">
        <w:rPr>
          <w:rFonts w:ascii="Times New Roman" w:hAnsi="Times New Roman"/>
          <w:sz w:val="24"/>
          <w:szCs w:val="24"/>
          <w:lang w:val="x-none"/>
        </w:rPr>
        <w:t>rendelet 20</w:t>
      </w:r>
      <w:r w:rsidR="006C3528">
        <w:rPr>
          <w:rFonts w:ascii="Times New Roman" w:hAnsi="Times New Roman"/>
          <w:sz w:val="24"/>
          <w:szCs w:val="24"/>
        </w:rPr>
        <w:t>18</w:t>
      </w:r>
      <w:r w:rsidRPr="005F698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C3528">
        <w:rPr>
          <w:rFonts w:ascii="Times New Roman" w:hAnsi="Times New Roman"/>
          <w:sz w:val="24"/>
          <w:szCs w:val="24"/>
        </w:rPr>
        <w:t>szeptember</w:t>
      </w:r>
      <w:r w:rsidR="00994A8B" w:rsidRPr="005F6987">
        <w:rPr>
          <w:rFonts w:ascii="Times New Roman" w:hAnsi="Times New Roman"/>
          <w:sz w:val="24"/>
          <w:szCs w:val="24"/>
        </w:rPr>
        <w:t xml:space="preserve"> </w:t>
      </w:r>
      <w:r w:rsidR="006C3528">
        <w:rPr>
          <w:rFonts w:ascii="Times New Roman" w:hAnsi="Times New Roman"/>
          <w:sz w:val="24"/>
          <w:szCs w:val="24"/>
        </w:rPr>
        <w:t>14</w:t>
      </w:r>
      <w:r w:rsidR="00994A8B" w:rsidRPr="005F6987">
        <w:rPr>
          <w:rFonts w:ascii="Times New Roman" w:hAnsi="Times New Roman"/>
          <w:sz w:val="24"/>
          <w:szCs w:val="24"/>
        </w:rPr>
        <w:t>-</w:t>
      </w:r>
      <w:r w:rsidR="00B94E50" w:rsidRPr="005F6987">
        <w:rPr>
          <w:rFonts w:ascii="Times New Roman" w:hAnsi="Times New Roman"/>
          <w:sz w:val="24"/>
          <w:szCs w:val="24"/>
        </w:rPr>
        <w:t>é</w:t>
      </w:r>
      <w:r w:rsidRPr="005F6987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5E60" w:rsidRDefault="00135E60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5E60" w:rsidRDefault="00135E60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5E60" w:rsidRPr="005F6987" w:rsidRDefault="00135E60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5F6987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ab/>
        <w:t>Vattamány Zsolt</w:t>
      </w:r>
    </w:p>
    <w:p w:rsidR="0039252B" w:rsidRPr="00FC10BF" w:rsidRDefault="005A1CB1" w:rsidP="00135E6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5F698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  <w:r w:rsidR="0039252B" w:rsidRPr="00FC10B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A1CB1" w:rsidRPr="00FC10BF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C10B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5A1CB1" w:rsidRPr="00FC10BF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42CA3" w:rsidRPr="00FC10BF" w:rsidRDefault="00742CA3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CB1" w:rsidRPr="00FC10BF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C10BF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FC10BF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FC10BF" w:rsidRDefault="002B69D8" w:rsidP="002B69D8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C10BF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BF4CF8" w:rsidRPr="00FC10BF">
        <w:rPr>
          <w:rFonts w:ascii="Times New Roman" w:hAnsi="Times New Roman"/>
          <w:sz w:val="24"/>
          <w:szCs w:val="24"/>
        </w:rPr>
        <w:t>3</w:t>
      </w:r>
      <w:r w:rsidR="00FC10BF" w:rsidRPr="00FC10BF">
        <w:rPr>
          <w:rFonts w:ascii="Times New Roman" w:hAnsi="Times New Roman"/>
          <w:sz w:val="24"/>
          <w:szCs w:val="24"/>
          <w:lang w:val="x-none"/>
        </w:rPr>
        <w:t>/20</w:t>
      </w:r>
      <w:r w:rsidR="00FC10BF" w:rsidRPr="00FC10BF">
        <w:rPr>
          <w:rFonts w:ascii="Times New Roman" w:hAnsi="Times New Roman"/>
          <w:sz w:val="24"/>
          <w:szCs w:val="24"/>
        </w:rPr>
        <w:t>1</w:t>
      </w:r>
      <w:r w:rsidR="0078058C">
        <w:rPr>
          <w:rFonts w:ascii="Times New Roman" w:hAnsi="Times New Roman"/>
          <w:sz w:val="24"/>
          <w:szCs w:val="24"/>
        </w:rPr>
        <w:t>8</w:t>
      </w:r>
      <w:r w:rsidRPr="00FC10BF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="00FC10BF" w:rsidRPr="00FC10BF">
        <w:rPr>
          <w:rFonts w:ascii="Times New Roman" w:hAnsi="Times New Roman"/>
          <w:sz w:val="24"/>
          <w:szCs w:val="24"/>
        </w:rPr>
        <w:t>1</w:t>
      </w:r>
      <w:r w:rsidR="0078058C">
        <w:rPr>
          <w:rFonts w:ascii="Times New Roman" w:hAnsi="Times New Roman"/>
          <w:sz w:val="24"/>
          <w:szCs w:val="24"/>
        </w:rPr>
        <w:t>9</w:t>
      </w:r>
      <w:r w:rsidRPr="00FC10BF">
        <w:rPr>
          <w:rFonts w:ascii="Times New Roman" w:hAnsi="Times New Roman"/>
          <w:sz w:val="24"/>
          <w:szCs w:val="24"/>
          <w:lang w:val="x-none"/>
        </w:rPr>
        <w:t>.) önkormányzati rendelet módosítását az államháztartásról szóló – többször módosított – 2011. évi CXCV. törvény 23. és 24. §-ai alapján előirányzat-átcsoportosítások</w:t>
      </w:r>
      <w:r w:rsidR="000B4712" w:rsidRPr="00FC10BF">
        <w:rPr>
          <w:rFonts w:ascii="Times New Roman" w:hAnsi="Times New Roman"/>
          <w:sz w:val="24"/>
          <w:szCs w:val="24"/>
        </w:rPr>
        <w:t xml:space="preserve"> </w:t>
      </w:r>
      <w:r w:rsidRPr="00FC10BF">
        <w:rPr>
          <w:rFonts w:ascii="Times New Roman" w:hAnsi="Times New Roman"/>
          <w:sz w:val="24"/>
          <w:szCs w:val="24"/>
          <w:lang w:val="x-none"/>
        </w:rPr>
        <w:t>teszik szükségessé.</w:t>
      </w:r>
    </w:p>
    <w:p w:rsidR="005A1CB1" w:rsidRPr="00FC10BF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2CA3" w:rsidRPr="00FC10BF" w:rsidRDefault="00742CA3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FC10BF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C10BF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FC10BF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FC10BF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FC10BF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C10BF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FC10BF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="00FC10BF" w:rsidRPr="00FC10BF">
        <w:rPr>
          <w:rFonts w:ascii="Times New Roman" w:hAnsi="Times New Roman"/>
          <w:sz w:val="24"/>
          <w:szCs w:val="24"/>
          <w:lang w:val="x-none"/>
        </w:rPr>
        <w:t xml:space="preserve"> a 20</w:t>
      </w:r>
      <w:r w:rsidR="0078058C">
        <w:rPr>
          <w:rFonts w:ascii="Times New Roman" w:hAnsi="Times New Roman"/>
          <w:sz w:val="24"/>
          <w:szCs w:val="24"/>
        </w:rPr>
        <w:t>18</w:t>
      </w:r>
      <w:r w:rsidRPr="00FC10BF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943AB1" w:rsidRPr="00FC10BF" w:rsidRDefault="00943AB1" w:rsidP="00943A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C10B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C10BF">
        <w:rPr>
          <w:rFonts w:ascii="Times New Roman" w:hAnsi="Times New Roman"/>
          <w:b/>
          <w:bCs/>
          <w:sz w:val="24"/>
          <w:szCs w:val="24"/>
        </w:rPr>
        <w:t>2</w:t>
      </w:r>
      <w:r w:rsidRPr="00FC10B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C10BF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FC10BF">
        <w:rPr>
          <w:rFonts w:ascii="Times New Roman" w:hAnsi="Times New Roman"/>
          <w:sz w:val="24"/>
          <w:szCs w:val="24"/>
        </w:rPr>
        <w:t>z alaprendelet</w:t>
      </w:r>
      <w:r w:rsidRPr="00FC10B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C10BF">
        <w:rPr>
          <w:rFonts w:ascii="Times New Roman" w:hAnsi="Times New Roman"/>
          <w:sz w:val="24"/>
          <w:szCs w:val="24"/>
        </w:rPr>
        <w:t>2. §-</w:t>
      </w:r>
      <w:r w:rsidR="00742CA3" w:rsidRPr="00FC10BF">
        <w:rPr>
          <w:rFonts w:ascii="Times New Roman" w:hAnsi="Times New Roman"/>
          <w:sz w:val="24"/>
          <w:szCs w:val="24"/>
        </w:rPr>
        <w:t>á</w:t>
      </w:r>
      <w:r w:rsidRPr="00FC10BF">
        <w:rPr>
          <w:rFonts w:ascii="Times New Roman" w:hAnsi="Times New Roman"/>
          <w:sz w:val="24"/>
          <w:szCs w:val="24"/>
        </w:rPr>
        <w:t>nak változását</w:t>
      </w:r>
      <w:r w:rsidRPr="00FC10BF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A133F5" w:rsidRDefault="00A133F5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C10B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E065F" w:rsidRPr="006E065F">
        <w:rPr>
          <w:rFonts w:ascii="Times New Roman" w:hAnsi="Times New Roman"/>
          <w:b/>
          <w:sz w:val="24"/>
          <w:szCs w:val="24"/>
        </w:rPr>
        <w:t>3</w:t>
      </w:r>
      <w:r w:rsidRPr="006E065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FC10BF">
        <w:rPr>
          <w:rFonts w:ascii="Times New Roman" w:hAnsi="Times New Roman"/>
          <w:b/>
          <w:bCs/>
          <w:sz w:val="24"/>
          <w:szCs w:val="24"/>
          <w:lang w:val="x-none"/>
        </w:rPr>
        <w:t xml:space="preserve"> §</w:t>
      </w:r>
      <w:r w:rsidRPr="00FC10BF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A133F5" w:rsidRPr="00FC10BF" w:rsidRDefault="00A133F5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C10B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C3528" w:rsidRPr="00C91EC2">
        <w:rPr>
          <w:rFonts w:ascii="Times New Roman" w:hAnsi="Times New Roman"/>
          <w:b/>
          <w:sz w:val="24"/>
          <w:szCs w:val="24"/>
        </w:rPr>
        <w:t>4</w:t>
      </w:r>
      <w:r w:rsidRPr="00C91EC2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FC10BF">
        <w:rPr>
          <w:rFonts w:ascii="Times New Roman" w:hAnsi="Times New Roman"/>
          <w:b/>
          <w:bCs/>
          <w:sz w:val="24"/>
          <w:szCs w:val="24"/>
          <w:lang w:val="x-none"/>
        </w:rPr>
        <w:t xml:space="preserve"> §</w:t>
      </w:r>
      <w:r w:rsidRPr="00FC10BF">
        <w:rPr>
          <w:rFonts w:ascii="Times New Roman" w:hAnsi="Times New Roman"/>
          <w:sz w:val="24"/>
          <w:szCs w:val="24"/>
          <w:lang w:val="x-none"/>
        </w:rPr>
        <w:t xml:space="preserve"> az alaprendelet táblázatainak módosulását tartalmazza.</w:t>
      </w:r>
    </w:p>
    <w:p w:rsidR="002B69D8" w:rsidRPr="00FC10BF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C10BF">
        <w:rPr>
          <w:rFonts w:ascii="Times New Roman" w:hAnsi="Times New Roman"/>
          <w:sz w:val="24"/>
          <w:szCs w:val="24"/>
          <w:lang w:val="x-none"/>
        </w:rPr>
        <w:t>A</w:t>
      </w:r>
      <w:r w:rsidR="006C3528">
        <w:rPr>
          <w:rFonts w:ascii="Times New Roman" w:hAnsi="Times New Roman"/>
          <w:sz w:val="24"/>
          <w:szCs w:val="24"/>
        </w:rPr>
        <w:t>z</w:t>
      </w:r>
      <w:r w:rsidRPr="00FC10B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C3528" w:rsidRPr="00C91EC2">
        <w:rPr>
          <w:rFonts w:ascii="Times New Roman" w:hAnsi="Times New Roman"/>
          <w:b/>
          <w:sz w:val="24"/>
          <w:szCs w:val="24"/>
        </w:rPr>
        <w:t>5</w:t>
      </w:r>
      <w:r w:rsidRPr="00C91EC2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FC10BF">
        <w:rPr>
          <w:rFonts w:ascii="Times New Roman" w:hAnsi="Times New Roman"/>
          <w:b/>
          <w:bCs/>
          <w:sz w:val="24"/>
          <w:szCs w:val="24"/>
          <w:lang w:val="x-none"/>
        </w:rPr>
        <w:t xml:space="preserve"> §</w:t>
      </w:r>
      <w:r w:rsidRPr="00FC10BF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p w:rsidR="001D602A" w:rsidRPr="00FC10BF" w:rsidRDefault="001D602A" w:rsidP="001D60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FC10BF">
        <w:rPr>
          <w:rFonts w:ascii="Times New Roman" w:hAnsi="Times New Roman"/>
          <w:sz w:val="24"/>
          <w:lang w:val="x-none"/>
        </w:rPr>
        <w:tab/>
      </w:r>
    </w:p>
    <w:p w:rsidR="00943AB1" w:rsidRPr="00FC10BF" w:rsidRDefault="00943A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43AB1" w:rsidRPr="00FC10B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BFA" w:rsidRDefault="001A6BFA">
      <w:pPr>
        <w:spacing w:after="0" w:line="240" w:lineRule="auto"/>
      </w:pPr>
      <w:r>
        <w:separator/>
      </w:r>
    </w:p>
  </w:endnote>
  <w:endnote w:type="continuationSeparator" w:id="0">
    <w:p w:rsidR="001A6BFA" w:rsidRDefault="001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B6F0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BFA" w:rsidRDefault="001A6BF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A6BFA" w:rsidRDefault="001A6BF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5"/>
  </w:num>
  <w:num w:numId="4">
    <w:abstractNumId w:val="16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4"/>
  </w:num>
  <w:num w:numId="13">
    <w:abstractNumId w:val="7"/>
  </w:num>
  <w:num w:numId="14">
    <w:abstractNumId w:val="17"/>
  </w:num>
  <w:num w:numId="15">
    <w:abstractNumId w:val="10"/>
  </w:num>
  <w:num w:numId="16">
    <w:abstractNumId w:val="8"/>
  </w:num>
  <w:num w:numId="17">
    <w:abstractNumId w:val="2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6445"/>
    <w:rsid w:val="0002163C"/>
    <w:rsid w:val="000227B0"/>
    <w:rsid w:val="000242FB"/>
    <w:rsid w:val="00034C4B"/>
    <w:rsid w:val="00042481"/>
    <w:rsid w:val="00043A91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3EB"/>
    <w:rsid w:val="00063729"/>
    <w:rsid w:val="0006797F"/>
    <w:rsid w:val="00067DA2"/>
    <w:rsid w:val="0007208E"/>
    <w:rsid w:val="00072613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F4E"/>
    <w:rsid w:val="000F3A6A"/>
    <w:rsid w:val="000F4AA2"/>
    <w:rsid w:val="000F4E54"/>
    <w:rsid w:val="000F54A0"/>
    <w:rsid w:val="000F58E7"/>
    <w:rsid w:val="00103556"/>
    <w:rsid w:val="001045C6"/>
    <w:rsid w:val="00104747"/>
    <w:rsid w:val="001101B5"/>
    <w:rsid w:val="00111327"/>
    <w:rsid w:val="00112610"/>
    <w:rsid w:val="001127A8"/>
    <w:rsid w:val="00114CC9"/>
    <w:rsid w:val="001155F3"/>
    <w:rsid w:val="00120EA1"/>
    <w:rsid w:val="001239DF"/>
    <w:rsid w:val="001259BE"/>
    <w:rsid w:val="00135E60"/>
    <w:rsid w:val="00136AF7"/>
    <w:rsid w:val="0014034B"/>
    <w:rsid w:val="00141233"/>
    <w:rsid w:val="00141FA1"/>
    <w:rsid w:val="00143F49"/>
    <w:rsid w:val="00145A70"/>
    <w:rsid w:val="00150F10"/>
    <w:rsid w:val="001516BF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0957"/>
    <w:rsid w:val="001841F5"/>
    <w:rsid w:val="00184B68"/>
    <w:rsid w:val="001878EA"/>
    <w:rsid w:val="001907BF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44"/>
    <w:rsid w:val="001C3775"/>
    <w:rsid w:val="001C6C88"/>
    <w:rsid w:val="001D0172"/>
    <w:rsid w:val="001D1BC0"/>
    <w:rsid w:val="001D2B38"/>
    <w:rsid w:val="001D602A"/>
    <w:rsid w:val="001D7E78"/>
    <w:rsid w:val="001E133C"/>
    <w:rsid w:val="001E48F0"/>
    <w:rsid w:val="001E698C"/>
    <w:rsid w:val="001E705D"/>
    <w:rsid w:val="001E7FBE"/>
    <w:rsid w:val="001F109A"/>
    <w:rsid w:val="001F2EAE"/>
    <w:rsid w:val="001F56FA"/>
    <w:rsid w:val="001F69D2"/>
    <w:rsid w:val="002001C9"/>
    <w:rsid w:val="00203268"/>
    <w:rsid w:val="002060E7"/>
    <w:rsid w:val="00211AB4"/>
    <w:rsid w:val="00222C09"/>
    <w:rsid w:val="002349C6"/>
    <w:rsid w:val="00235128"/>
    <w:rsid w:val="0023583D"/>
    <w:rsid w:val="002367AC"/>
    <w:rsid w:val="00237D3E"/>
    <w:rsid w:val="00237E50"/>
    <w:rsid w:val="0025449D"/>
    <w:rsid w:val="00255599"/>
    <w:rsid w:val="00260998"/>
    <w:rsid w:val="00262C63"/>
    <w:rsid w:val="002660BB"/>
    <w:rsid w:val="00270CC0"/>
    <w:rsid w:val="00270D42"/>
    <w:rsid w:val="00273987"/>
    <w:rsid w:val="002753D8"/>
    <w:rsid w:val="00275A29"/>
    <w:rsid w:val="00281DF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494"/>
    <w:rsid w:val="002C408B"/>
    <w:rsid w:val="002C7F2A"/>
    <w:rsid w:val="002D1654"/>
    <w:rsid w:val="002D5616"/>
    <w:rsid w:val="002E351E"/>
    <w:rsid w:val="002E456D"/>
    <w:rsid w:val="002E7D64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2696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B4A"/>
    <w:rsid w:val="00364E1D"/>
    <w:rsid w:val="00365B97"/>
    <w:rsid w:val="00365C2A"/>
    <w:rsid w:val="00371D99"/>
    <w:rsid w:val="00374669"/>
    <w:rsid w:val="003749E2"/>
    <w:rsid w:val="003776C5"/>
    <w:rsid w:val="00382EF1"/>
    <w:rsid w:val="00384183"/>
    <w:rsid w:val="003871CA"/>
    <w:rsid w:val="00387678"/>
    <w:rsid w:val="0039252B"/>
    <w:rsid w:val="003929AC"/>
    <w:rsid w:val="00394EA5"/>
    <w:rsid w:val="0039748B"/>
    <w:rsid w:val="003A1D28"/>
    <w:rsid w:val="003A3D48"/>
    <w:rsid w:val="003B0F37"/>
    <w:rsid w:val="003B4AE9"/>
    <w:rsid w:val="003B6F03"/>
    <w:rsid w:val="003D13F5"/>
    <w:rsid w:val="003D5A4B"/>
    <w:rsid w:val="003D7455"/>
    <w:rsid w:val="003E07D4"/>
    <w:rsid w:val="003E0D19"/>
    <w:rsid w:val="003E4A4D"/>
    <w:rsid w:val="003F2ACC"/>
    <w:rsid w:val="003F3F0D"/>
    <w:rsid w:val="003F6022"/>
    <w:rsid w:val="004032A7"/>
    <w:rsid w:val="00404F8A"/>
    <w:rsid w:val="00404FB1"/>
    <w:rsid w:val="004050F4"/>
    <w:rsid w:val="00414954"/>
    <w:rsid w:val="00414EA3"/>
    <w:rsid w:val="0043064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4C61"/>
    <w:rsid w:val="00467321"/>
    <w:rsid w:val="00467753"/>
    <w:rsid w:val="0047166E"/>
    <w:rsid w:val="00487A38"/>
    <w:rsid w:val="00491292"/>
    <w:rsid w:val="004933DA"/>
    <w:rsid w:val="00495093"/>
    <w:rsid w:val="00496B6B"/>
    <w:rsid w:val="004976CB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4D5D"/>
    <w:rsid w:val="005050BC"/>
    <w:rsid w:val="0051519A"/>
    <w:rsid w:val="00516FCF"/>
    <w:rsid w:val="00517672"/>
    <w:rsid w:val="005176BB"/>
    <w:rsid w:val="00524A40"/>
    <w:rsid w:val="00525A46"/>
    <w:rsid w:val="00531FDF"/>
    <w:rsid w:val="00540889"/>
    <w:rsid w:val="00562C0C"/>
    <w:rsid w:val="005654A7"/>
    <w:rsid w:val="00571B62"/>
    <w:rsid w:val="00572C0B"/>
    <w:rsid w:val="00572C67"/>
    <w:rsid w:val="00572F33"/>
    <w:rsid w:val="00573810"/>
    <w:rsid w:val="0057457F"/>
    <w:rsid w:val="005778E2"/>
    <w:rsid w:val="005905B9"/>
    <w:rsid w:val="00593476"/>
    <w:rsid w:val="00593737"/>
    <w:rsid w:val="005A1A40"/>
    <w:rsid w:val="005A1CB1"/>
    <w:rsid w:val="005A2DF5"/>
    <w:rsid w:val="005A40DF"/>
    <w:rsid w:val="005A7E8D"/>
    <w:rsid w:val="005B03DB"/>
    <w:rsid w:val="005B06BA"/>
    <w:rsid w:val="005B228D"/>
    <w:rsid w:val="005C2C1A"/>
    <w:rsid w:val="005C3331"/>
    <w:rsid w:val="005C74F8"/>
    <w:rsid w:val="005C76B8"/>
    <w:rsid w:val="005D5579"/>
    <w:rsid w:val="005E09AC"/>
    <w:rsid w:val="005E0E81"/>
    <w:rsid w:val="005E173A"/>
    <w:rsid w:val="005E45E4"/>
    <w:rsid w:val="005E4BA6"/>
    <w:rsid w:val="005E4E05"/>
    <w:rsid w:val="005E4EE1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D0B"/>
    <w:rsid w:val="0060205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3751"/>
    <w:rsid w:val="00633EC1"/>
    <w:rsid w:val="00636985"/>
    <w:rsid w:val="00644409"/>
    <w:rsid w:val="0064638B"/>
    <w:rsid w:val="0065011C"/>
    <w:rsid w:val="00651C7F"/>
    <w:rsid w:val="00654835"/>
    <w:rsid w:val="00654DC3"/>
    <w:rsid w:val="00664A5F"/>
    <w:rsid w:val="00671D53"/>
    <w:rsid w:val="00671F84"/>
    <w:rsid w:val="00682197"/>
    <w:rsid w:val="00683085"/>
    <w:rsid w:val="00683AD3"/>
    <w:rsid w:val="006848FD"/>
    <w:rsid w:val="00685B2F"/>
    <w:rsid w:val="00687DEA"/>
    <w:rsid w:val="00687FA1"/>
    <w:rsid w:val="00687FB9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C1A61"/>
    <w:rsid w:val="006C1C3F"/>
    <w:rsid w:val="006C256B"/>
    <w:rsid w:val="006C3528"/>
    <w:rsid w:val="006D76E6"/>
    <w:rsid w:val="006E03F6"/>
    <w:rsid w:val="006E065F"/>
    <w:rsid w:val="006E1626"/>
    <w:rsid w:val="006E54FC"/>
    <w:rsid w:val="006F5D69"/>
    <w:rsid w:val="007011E1"/>
    <w:rsid w:val="0070194B"/>
    <w:rsid w:val="007029F8"/>
    <w:rsid w:val="00702D38"/>
    <w:rsid w:val="00706EFD"/>
    <w:rsid w:val="007152D6"/>
    <w:rsid w:val="00720212"/>
    <w:rsid w:val="0072152D"/>
    <w:rsid w:val="00722A7D"/>
    <w:rsid w:val="00723976"/>
    <w:rsid w:val="007244EC"/>
    <w:rsid w:val="0073684A"/>
    <w:rsid w:val="00740A6D"/>
    <w:rsid w:val="00742CA3"/>
    <w:rsid w:val="007476D8"/>
    <w:rsid w:val="0075490F"/>
    <w:rsid w:val="0076064B"/>
    <w:rsid w:val="0076462C"/>
    <w:rsid w:val="0076500A"/>
    <w:rsid w:val="00766847"/>
    <w:rsid w:val="007724E0"/>
    <w:rsid w:val="007772A2"/>
    <w:rsid w:val="0078058C"/>
    <w:rsid w:val="007863DD"/>
    <w:rsid w:val="00787BAE"/>
    <w:rsid w:val="00787FBE"/>
    <w:rsid w:val="00790D64"/>
    <w:rsid w:val="007936C9"/>
    <w:rsid w:val="00794943"/>
    <w:rsid w:val="007A33E1"/>
    <w:rsid w:val="007A3649"/>
    <w:rsid w:val="007A3ECF"/>
    <w:rsid w:val="007A7583"/>
    <w:rsid w:val="007B3AAE"/>
    <w:rsid w:val="007C688C"/>
    <w:rsid w:val="007D0968"/>
    <w:rsid w:val="007D1163"/>
    <w:rsid w:val="007D46C0"/>
    <w:rsid w:val="007D63F9"/>
    <w:rsid w:val="007D75E6"/>
    <w:rsid w:val="007E1CDA"/>
    <w:rsid w:val="007E4249"/>
    <w:rsid w:val="007E77C0"/>
    <w:rsid w:val="007F0116"/>
    <w:rsid w:val="007F2FCC"/>
    <w:rsid w:val="0080022F"/>
    <w:rsid w:val="008008F4"/>
    <w:rsid w:val="00807F3C"/>
    <w:rsid w:val="00813491"/>
    <w:rsid w:val="00814AFE"/>
    <w:rsid w:val="00815911"/>
    <w:rsid w:val="0081625B"/>
    <w:rsid w:val="008227C2"/>
    <w:rsid w:val="00822903"/>
    <w:rsid w:val="00833251"/>
    <w:rsid w:val="00833348"/>
    <w:rsid w:val="00833A19"/>
    <w:rsid w:val="00833CB9"/>
    <w:rsid w:val="00833FAD"/>
    <w:rsid w:val="0083616D"/>
    <w:rsid w:val="008378F2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5239"/>
    <w:rsid w:val="00882A12"/>
    <w:rsid w:val="008833B3"/>
    <w:rsid w:val="00885DA3"/>
    <w:rsid w:val="00890E7B"/>
    <w:rsid w:val="008916A1"/>
    <w:rsid w:val="00895F72"/>
    <w:rsid w:val="00897BE6"/>
    <w:rsid w:val="008A350F"/>
    <w:rsid w:val="008A44E1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59DA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8C2"/>
    <w:rsid w:val="009654E2"/>
    <w:rsid w:val="009709F0"/>
    <w:rsid w:val="0097287E"/>
    <w:rsid w:val="00972B97"/>
    <w:rsid w:val="00975F8C"/>
    <w:rsid w:val="00976DD7"/>
    <w:rsid w:val="0098020D"/>
    <w:rsid w:val="00982D3F"/>
    <w:rsid w:val="00982F53"/>
    <w:rsid w:val="0098607C"/>
    <w:rsid w:val="00986C1A"/>
    <w:rsid w:val="00993467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32DA"/>
    <w:rsid w:val="009B47E8"/>
    <w:rsid w:val="009B6FF1"/>
    <w:rsid w:val="009B7310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DEC"/>
    <w:rsid w:val="009D64A6"/>
    <w:rsid w:val="009D71F9"/>
    <w:rsid w:val="009E10C7"/>
    <w:rsid w:val="009E38B2"/>
    <w:rsid w:val="00A0066D"/>
    <w:rsid w:val="00A02F08"/>
    <w:rsid w:val="00A02FC0"/>
    <w:rsid w:val="00A053FF"/>
    <w:rsid w:val="00A077D3"/>
    <w:rsid w:val="00A12337"/>
    <w:rsid w:val="00A12879"/>
    <w:rsid w:val="00A133F5"/>
    <w:rsid w:val="00A1371A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85E"/>
    <w:rsid w:val="00AB447A"/>
    <w:rsid w:val="00AB68CC"/>
    <w:rsid w:val="00AB7EAB"/>
    <w:rsid w:val="00AC25B3"/>
    <w:rsid w:val="00AC5509"/>
    <w:rsid w:val="00AC5873"/>
    <w:rsid w:val="00AC6684"/>
    <w:rsid w:val="00AC7DD3"/>
    <w:rsid w:val="00AD0B7F"/>
    <w:rsid w:val="00AD1759"/>
    <w:rsid w:val="00AD36F3"/>
    <w:rsid w:val="00AD5135"/>
    <w:rsid w:val="00AD7C40"/>
    <w:rsid w:val="00AE0E95"/>
    <w:rsid w:val="00AE1F28"/>
    <w:rsid w:val="00AE7A03"/>
    <w:rsid w:val="00AE7C3D"/>
    <w:rsid w:val="00AF020C"/>
    <w:rsid w:val="00AF2A4E"/>
    <w:rsid w:val="00AF33F8"/>
    <w:rsid w:val="00B05F43"/>
    <w:rsid w:val="00B06DFC"/>
    <w:rsid w:val="00B10702"/>
    <w:rsid w:val="00B130DB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80AEA"/>
    <w:rsid w:val="00B81BD0"/>
    <w:rsid w:val="00B84244"/>
    <w:rsid w:val="00B844BE"/>
    <w:rsid w:val="00B9041E"/>
    <w:rsid w:val="00B91522"/>
    <w:rsid w:val="00B91790"/>
    <w:rsid w:val="00B93212"/>
    <w:rsid w:val="00B94E50"/>
    <w:rsid w:val="00BA449E"/>
    <w:rsid w:val="00BA4525"/>
    <w:rsid w:val="00BA7822"/>
    <w:rsid w:val="00BC4DE8"/>
    <w:rsid w:val="00BC74CC"/>
    <w:rsid w:val="00BD0D6A"/>
    <w:rsid w:val="00BD6E8D"/>
    <w:rsid w:val="00BD7CF9"/>
    <w:rsid w:val="00BE5207"/>
    <w:rsid w:val="00BE58F1"/>
    <w:rsid w:val="00BE5956"/>
    <w:rsid w:val="00BF06BC"/>
    <w:rsid w:val="00BF2319"/>
    <w:rsid w:val="00BF38A5"/>
    <w:rsid w:val="00BF4CF8"/>
    <w:rsid w:val="00BF79D6"/>
    <w:rsid w:val="00BF7A0E"/>
    <w:rsid w:val="00C0387A"/>
    <w:rsid w:val="00C07130"/>
    <w:rsid w:val="00C07331"/>
    <w:rsid w:val="00C07EFB"/>
    <w:rsid w:val="00C13EF5"/>
    <w:rsid w:val="00C23993"/>
    <w:rsid w:val="00C2533E"/>
    <w:rsid w:val="00C263DA"/>
    <w:rsid w:val="00C31E2C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14B5"/>
    <w:rsid w:val="00C91EC2"/>
    <w:rsid w:val="00C9389D"/>
    <w:rsid w:val="00C97C67"/>
    <w:rsid w:val="00CA0608"/>
    <w:rsid w:val="00CA1C7E"/>
    <w:rsid w:val="00CA2586"/>
    <w:rsid w:val="00CA5227"/>
    <w:rsid w:val="00CA744A"/>
    <w:rsid w:val="00CB1F6C"/>
    <w:rsid w:val="00CB46DE"/>
    <w:rsid w:val="00CB7548"/>
    <w:rsid w:val="00CC0CD0"/>
    <w:rsid w:val="00CC1D6D"/>
    <w:rsid w:val="00CC2187"/>
    <w:rsid w:val="00CC7E75"/>
    <w:rsid w:val="00CD1E81"/>
    <w:rsid w:val="00CD46C9"/>
    <w:rsid w:val="00CD4F78"/>
    <w:rsid w:val="00CD697F"/>
    <w:rsid w:val="00CE02FF"/>
    <w:rsid w:val="00CE410E"/>
    <w:rsid w:val="00CE781F"/>
    <w:rsid w:val="00CF0432"/>
    <w:rsid w:val="00CF0615"/>
    <w:rsid w:val="00CF24B4"/>
    <w:rsid w:val="00CF389F"/>
    <w:rsid w:val="00CF44E9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12CB4"/>
    <w:rsid w:val="00D134D3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43114"/>
    <w:rsid w:val="00D43E88"/>
    <w:rsid w:val="00D45FC0"/>
    <w:rsid w:val="00D47E03"/>
    <w:rsid w:val="00D533B0"/>
    <w:rsid w:val="00D54AE0"/>
    <w:rsid w:val="00D60469"/>
    <w:rsid w:val="00D61BC7"/>
    <w:rsid w:val="00D6267E"/>
    <w:rsid w:val="00D73EF3"/>
    <w:rsid w:val="00D74B5E"/>
    <w:rsid w:val="00D7762A"/>
    <w:rsid w:val="00D779BC"/>
    <w:rsid w:val="00D80DFB"/>
    <w:rsid w:val="00D840BD"/>
    <w:rsid w:val="00D84F8D"/>
    <w:rsid w:val="00D854BC"/>
    <w:rsid w:val="00D91369"/>
    <w:rsid w:val="00D97311"/>
    <w:rsid w:val="00D97EB8"/>
    <w:rsid w:val="00DA0EBC"/>
    <w:rsid w:val="00DA391F"/>
    <w:rsid w:val="00DA6727"/>
    <w:rsid w:val="00DA6798"/>
    <w:rsid w:val="00DB0D47"/>
    <w:rsid w:val="00DB147A"/>
    <w:rsid w:val="00DB2B4B"/>
    <w:rsid w:val="00DB2E41"/>
    <w:rsid w:val="00DB5188"/>
    <w:rsid w:val="00DB5A4E"/>
    <w:rsid w:val="00DC08F0"/>
    <w:rsid w:val="00DC17E6"/>
    <w:rsid w:val="00DD1906"/>
    <w:rsid w:val="00DD5BA1"/>
    <w:rsid w:val="00DE0780"/>
    <w:rsid w:val="00DE2617"/>
    <w:rsid w:val="00DF1646"/>
    <w:rsid w:val="00DF4443"/>
    <w:rsid w:val="00DF523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E14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81243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5226"/>
    <w:rsid w:val="00EB60EE"/>
    <w:rsid w:val="00EB7653"/>
    <w:rsid w:val="00EC1DAF"/>
    <w:rsid w:val="00EC1FF9"/>
    <w:rsid w:val="00EC5BC1"/>
    <w:rsid w:val="00EC70D4"/>
    <w:rsid w:val="00ED0BFA"/>
    <w:rsid w:val="00ED3971"/>
    <w:rsid w:val="00ED517A"/>
    <w:rsid w:val="00ED6CDF"/>
    <w:rsid w:val="00EE0FB4"/>
    <w:rsid w:val="00EE4115"/>
    <w:rsid w:val="00EE4504"/>
    <w:rsid w:val="00EE5F33"/>
    <w:rsid w:val="00EE7B3B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25139"/>
    <w:rsid w:val="00F25B3B"/>
    <w:rsid w:val="00F25B9C"/>
    <w:rsid w:val="00F34455"/>
    <w:rsid w:val="00F35077"/>
    <w:rsid w:val="00F35828"/>
    <w:rsid w:val="00F41548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752B"/>
    <w:rsid w:val="00F80E43"/>
    <w:rsid w:val="00F81FC5"/>
    <w:rsid w:val="00F874FB"/>
    <w:rsid w:val="00F92014"/>
    <w:rsid w:val="00F95456"/>
    <w:rsid w:val="00F9584E"/>
    <w:rsid w:val="00FA2177"/>
    <w:rsid w:val="00FA2894"/>
    <w:rsid w:val="00FA49C6"/>
    <w:rsid w:val="00FB08C7"/>
    <w:rsid w:val="00FB1DE3"/>
    <w:rsid w:val="00FB4D8A"/>
    <w:rsid w:val="00FB6E6D"/>
    <w:rsid w:val="00FC03C2"/>
    <w:rsid w:val="00FC10BF"/>
    <w:rsid w:val="00FC2B41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9E1105F-5D2E-4E60-9043-46FB387A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74501-F6EA-4D7B-8BA3-CB8073214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5</Pages>
  <Words>997</Words>
  <Characters>6882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Bőcz Judit</cp:lastModifiedBy>
  <cp:revision>559</cp:revision>
  <cp:lastPrinted>2017-09-28T15:27:00Z</cp:lastPrinted>
  <dcterms:created xsi:type="dcterms:W3CDTF">2013-08-09T10:15:00Z</dcterms:created>
  <dcterms:modified xsi:type="dcterms:W3CDTF">2018-09-04T09:39:00Z</dcterms:modified>
</cp:coreProperties>
</file>